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C3" w:rsidRDefault="007818C3" w:rsidP="007818C3">
      <w:pPr>
        <w:jc w:val="center"/>
        <w:rPr>
          <w:rFonts w:cs="Calibri"/>
          <w:b/>
          <w:sz w:val="28"/>
          <w:szCs w:val="28"/>
          <w:lang w:val="it-IT"/>
        </w:rPr>
      </w:pPr>
      <w:r w:rsidRPr="009041A4">
        <w:rPr>
          <w:rFonts w:cs="Calibri"/>
          <w:b/>
          <w:sz w:val="28"/>
          <w:szCs w:val="28"/>
          <w:lang w:val="it-IT"/>
        </w:rPr>
        <w:t>Anjonska polimerizacija</w:t>
      </w:r>
      <w:r>
        <w:rPr>
          <w:rFonts w:cs="Calibri"/>
          <w:b/>
          <w:sz w:val="28"/>
          <w:szCs w:val="28"/>
          <w:lang w:val="it-IT"/>
        </w:rPr>
        <w:t xml:space="preserve">, </w:t>
      </w:r>
      <w:r>
        <w:rPr>
          <w:b/>
          <w:sz w:val="28"/>
          <w:szCs w:val="28"/>
        </w:rPr>
        <w:t>s</w:t>
      </w:r>
      <w:r w:rsidRPr="00D1758A">
        <w:rPr>
          <w:b/>
          <w:sz w:val="28"/>
          <w:szCs w:val="28"/>
        </w:rPr>
        <w:t xml:space="preserve">uspenziona </w:t>
      </w:r>
      <w:r>
        <w:rPr>
          <w:b/>
          <w:sz w:val="28"/>
          <w:szCs w:val="28"/>
        </w:rPr>
        <w:t>i</w:t>
      </w:r>
      <w:r w:rsidRPr="00D1758A">
        <w:rPr>
          <w:b/>
          <w:sz w:val="28"/>
          <w:szCs w:val="28"/>
        </w:rPr>
        <w:t xml:space="preserve"> emulziona polimerizacija</w:t>
      </w:r>
      <w:r>
        <w:rPr>
          <w:b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sr-Latn-CS"/>
        </w:rPr>
        <w:t>p</w:t>
      </w:r>
      <w:r w:rsidRPr="00D1758A">
        <w:rPr>
          <w:b/>
          <w:bCs/>
          <w:sz w:val="28"/>
          <w:szCs w:val="28"/>
          <w:lang w:val="sr-Latn-CS"/>
        </w:rPr>
        <w:t>olimerizacija u masi i polimerizacija u rastvoru</w:t>
      </w:r>
      <w:r>
        <w:rPr>
          <w:b/>
          <w:bCs/>
          <w:sz w:val="28"/>
          <w:szCs w:val="28"/>
          <w:lang w:val="sr-Latn-CS"/>
        </w:rPr>
        <w:t>, i</w:t>
      </w:r>
      <w:r w:rsidRPr="00980B2D">
        <w:rPr>
          <w:b/>
          <w:bCs/>
          <w:sz w:val="28"/>
          <w:szCs w:val="28"/>
          <w:lang w:val="sr-Latn-CS"/>
        </w:rPr>
        <w:t>zolovanje ekstracelularnih enzima</w:t>
      </w:r>
    </w:p>
    <w:p w:rsidR="007818C3" w:rsidRDefault="007818C3" w:rsidP="007818C3">
      <w:pPr>
        <w:rPr>
          <w:rFonts w:cs="Calibri"/>
          <w:b/>
          <w:sz w:val="28"/>
          <w:szCs w:val="28"/>
          <w:lang w:val="it-IT"/>
        </w:rPr>
      </w:pPr>
    </w:p>
    <w:p w:rsidR="007818C3" w:rsidRPr="009041A4" w:rsidRDefault="007818C3" w:rsidP="007818C3">
      <w:pPr>
        <w:rPr>
          <w:rFonts w:cs="Calibri"/>
          <w:b/>
          <w:sz w:val="28"/>
          <w:szCs w:val="28"/>
          <w:lang w:val="it-IT"/>
        </w:rPr>
      </w:pPr>
      <w:r>
        <w:rPr>
          <w:rFonts w:cs="Calibri"/>
          <w:b/>
          <w:sz w:val="28"/>
          <w:szCs w:val="28"/>
          <w:lang w:val="it-IT"/>
        </w:rPr>
        <w:t>1</w:t>
      </w:r>
      <w:r w:rsidRPr="009041A4">
        <w:rPr>
          <w:rFonts w:cs="Calibri"/>
          <w:b/>
          <w:sz w:val="28"/>
          <w:szCs w:val="28"/>
          <w:lang w:val="it-IT"/>
        </w:rPr>
        <w:t>. Anjonska polimerizacija</w:t>
      </w:r>
    </w:p>
    <w:p w:rsidR="007818C3" w:rsidRPr="009041A4" w:rsidRDefault="007818C3" w:rsidP="007818C3">
      <w:pPr>
        <w:rPr>
          <w:rFonts w:cs="Calibri"/>
          <w:bCs/>
          <w:sz w:val="24"/>
          <w:szCs w:val="24"/>
          <w:lang w:val="sr-Latn-CS"/>
        </w:rPr>
      </w:pPr>
      <w:r w:rsidRPr="009041A4">
        <w:rPr>
          <w:rFonts w:cs="Calibri"/>
          <w:bCs/>
          <w:sz w:val="24"/>
          <w:szCs w:val="24"/>
          <w:lang w:val="sr-Latn-CS"/>
        </w:rPr>
        <w:t>Inicijatori organometalna jedinjenja, natrijumamid ili metalni natrijum.</w:t>
      </w:r>
    </w:p>
    <w:p w:rsidR="007818C3" w:rsidRPr="009041A4" w:rsidRDefault="007818C3" w:rsidP="007818C3">
      <w:pPr>
        <w:rPr>
          <w:rFonts w:cs="Calibri"/>
          <w:bCs/>
          <w:sz w:val="24"/>
          <w:szCs w:val="24"/>
          <w:lang w:val="pl-PL"/>
        </w:rPr>
      </w:pPr>
    </w:p>
    <w:p w:rsidR="007818C3" w:rsidRPr="009041A4" w:rsidRDefault="007818C3" w:rsidP="007818C3">
      <w:pPr>
        <w:rPr>
          <w:rFonts w:cs="Calibri"/>
          <w:b/>
          <w:bCs/>
          <w:sz w:val="28"/>
          <w:szCs w:val="28"/>
        </w:rPr>
      </w:pPr>
      <w:r w:rsidRPr="009041A4">
        <w:rPr>
          <w:rFonts w:cs="Calibri"/>
          <w:b/>
          <w:bCs/>
          <w:sz w:val="28"/>
          <w:szCs w:val="28"/>
          <w:lang w:val="sr-Latn-CS"/>
        </w:rPr>
        <w:t>Mehanizam anjonske polimerizacije</w:t>
      </w:r>
    </w:p>
    <w:p w:rsidR="007818C3" w:rsidRPr="009041A4" w:rsidRDefault="007818C3" w:rsidP="007818C3">
      <w:pPr>
        <w:rPr>
          <w:rFonts w:cs="Calibri"/>
          <w:b/>
          <w:sz w:val="28"/>
          <w:szCs w:val="28"/>
          <w:lang w:val="pl-PL"/>
        </w:rPr>
      </w:pPr>
    </w:p>
    <w:p w:rsidR="007818C3" w:rsidRPr="009041A4" w:rsidRDefault="007818C3" w:rsidP="007818C3">
      <w:pPr>
        <w:rPr>
          <w:rFonts w:cs="Calibri"/>
          <w:b/>
          <w:sz w:val="28"/>
          <w:szCs w:val="28"/>
          <w:lang w:val="pl-PL"/>
        </w:rPr>
      </w:pPr>
      <w:r w:rsidRPr="009041A4">
        <w:rPr>
          <w:rFonts w:cs="Calibri"/>
          <w:b/>
          <w:bCs/>
          <w:sz w:val="28"/>
          <w:szCs w:val="28"/>
        </w:rPr>
        <w:t>inicijacija</w:t>
      </w:r>
    </w:p>
    <w:p w:rsidR="007818C3" w:rsidRPr="009041A4" w:rsidRDefault="007818C3" w:rsidP="007818C3">
      <w:pPr>
        <w:rPr>
          <w:rFonts w:cs="Calibri"/>
          <w:b/>
          <w:sz w:val="28"/>
          <w:szCs w:val="28"/>
          <w:lang w:val="pl-PL"/>
        </w:rPr>
      </w:pPr>
      <w:r>
        <w:rPr>
          <w:rFonts w:cs="Calibri"/>
          <w:b/>
          <w:noProof/>
          <w:sz w:val="28"/>
          <w:szCs w:val="28"/>
        </w:rPr>
        <w:drawing>
          <wp:inline distT="0" distB="0" distL="0" distR="0">
            <wp:extent cx="3181350" cy="1457325"/>
            <wp:effectExtent l="19050" t="19050" r="19050" b="28575"/>
            <wp:docPr id="33" name="Picture 20" descr="anion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nion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457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8C3" w:rsidRPr="009041A4" w:rsidRDefault="007818C3" w:rsidP="007818C3">
      <w:pPr>
        <w:rPr>
          <w:rFonts w:cs="Calibri"/>
          <w:b/>
          <w:sz w:val="28"/>
          <w:szCs w:val="28"/>
          <w:lang w:val="pl-PL"/>
        </w:rPr>
      </w:pPr>
    </w:p>
    <w:p w:rsidR="007818C3" w:rsidRPr="009041A4" w:rsidRDefault="007818C3" w:rsidP="007818C3">
      <w:pPr>
        <w:rPr>
          <w:rFonts w:cs="Calibri"/>
          <w:b/>
          <w:bCs/>
          <w:sz w:val="28"/>
          <w:szCs w:val="28"/>
        </w:rPr>
      </w:pPr>
      <w:r w:rsidRPr="009041A4">
        <w:rPr>
          <w:rFonts w:cs="Calibri"/>
          <w:b/>
          <w:bCs/>
          <w:sz w:val="28"/>
          <w:szCs w:val="28"/>
        </w:rPr>
        <w:t>propagacija</w:t>
      </w:r>
    </w:p>
    <w:p w:rsidR="007818C3" w:rsidRPr="009041A4" w:rsidRDefault="007818C3" w:rsidP="007818C3">
      <w:pPr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w:drawing>
          <wp:inline distT="0" distB="0" distL="0" distR="0">
            <wp:extent cx="3333750" cy="2172335"/>
            <wp:effectExtent l="19050" t="19050" r="19050" b="18415"/>
            <wp:docPr id="32" name="Picture 19" descr="anion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nion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723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1C7" w:rsidRDefault="009001C7" w:rsidP="009001C7">
      <w:pPr>
        <w:jc w:val="center"/>
        <w:rPr>
          <w:sz w:val="28"/>
          <w:szCs w:val="28"/>
        </w:rPr>
      </w:pPr>
      <w:hyperlink r:id="rId7" w:history="1">
        <w:r>
          <w:rPr>
            <w:rStyle w:val="Hyperlink"/>
            <w:sz w:val="28"/>
            <w:szCs w:val="28"/>
          </w:rPr>
          <w:t>www.maturski.org</w:t>
        </w:r>
      </w:hyperlink>
    </w:p>
    <w:p w:rsidR="007818C3" w:rsidRDefault="007818C3" w:rsidP="007818C3">
      <w:pPr>
        <w:rPr>
          <w:b/>
          <w:sz w:val="28"/>
          <w:szCs w:val="28"/>
        </w:rPr>
      </w:pPr>
    </w:p>
    <w:p w:rsidR="007818C3" w:rsidRPr="00D1758A" w:rsidRDefault="007818C3" w:rsidP="007818C3">
      <w:pPr>
        <w:rPr>
          <w:b/>
          <w:sz w:val="24"/>
          <w:szCs w:val="24"/>
        </w:rPr>
      </w:pPr>
      <w:r>
        <w:rPr>
          <w:b/>
          <w:sz w:val="28"/>
          <w:szCs w:val="28"/>
        </w:rPr>
        <w:t>2</w:t>
      </w:r>
      <w:r w:rsidRPr="00D1758A">
        <w:rPr>
          <w:b/>
          <w:sz w:val="28"/>
          <w:szCs w:val="28"/>
        </w:rPr>
        <w:t>. Suspenziona I emulziona polimerizacija</w:t>
      </w:r>
    </w:p>
    <w:p w:rsidR="007818C3" w:rsidRPr="009528C5" w:rsidRDefault="007818C3" w:rsidP="007818C3">
      <w:pPr>
        <w:rPr>
          <w:sz w:val="24"/>
          <w:szCs w:val="24"/>
        </w:rPr>
      </w:pPr>
      <w:r w:rsidRPr="00BF0EBC">
        <w:rPr>
          <w:bCs/>
          <w:sz w:val="24"/>
          <w:szCs w:val="24"/>
          <w:lang w:val="sr-Latn-CS"/>
        </w:rPr>
        <w:t>Ekološki razlozi nameću vodu kao rastvarač u industriji polimera. Međutim, većina monomera je nerastvorna u vodi. Problem se prevazilazi primenom suspenzione polimerizacije u kojoj se mehanički disperguje monomer u rastvaraču, najčešće vodi. Monomeri se suspenduju dodatkom stabilizatora (metilceluloze, želatina ili polivinilalkohola). Sistem je heterogen i na kraju se polimer sakuplja u obliku granula. Metod nije pogodan za lepljive, gumaste materijale (elastomere). Ova metoda se primenjuje za polistiren, PVC i polimetilmetakrilat.</w:t>
      </w:r>
      <w:r w:rsidRPr="00BF0EBC">
        <w:rPr>
          <w:bCs/>
          <w:sz w:val="24"/>
          <w:szCs w:val="24"/>
        </w:rPr>
        <w:t xml:space="preserve"> </w:t>
      </w:r>
    </w:p>
    <w:p w:rsidR="007818C3" w:rsidRDefault="007818C3" w:rsidP="007818C3">
      <w:pPr>
        <w:rPr>
          <w:bCs/>
          <w:sz w:val="24"/>
          <w:szCs w:val="24"/>
        </w:rPr>
      </w:pPr>
      <w:r w:rsidRPr="00BF0EBC">
        <w:rPr>
          <w:bCs/>
          <w:sz w:val="24"/>
          <w:szCs w:val="24"/>
          <w:lang w:val="sr-Latn-CS"/>
        </w:rPr>
        <w:t>Razlika između suspenzione i emulzione polimerizacije je prisustvo površinski aktivnih supstanci (surfaktanata). Deo monomera se nalazi u obliku kapi u vodi a deo ulazi u micele koje nastaju stvaranjem agregata površinski aktivnih supstanci. Inicijatori rastvorni u vodi (peroksidi i persulfati) se razlažu i aktivna čestica ulazi u micelu i na taj način stvara radikal. Polimer raste u miceli. U proseku un svakoj miceli se nalazi po jedan radikal. Zatim se vrši transfer monomera iz kapi do micele i na taj način polimer raste. Polimerizacija se završava kada u micelu uđe radikal i na taj način izvrši terminaciju.</w:t>
      </w:r>
      <w:r w:rsidRPr="00BF0EBC">
        <w:rPr>
          <w:bCs/>
          <w:sz w:val="24"/>
          <w:szCs w:val="24"/>
        </w:rPr>
        <w:t xml:space="preserve"> </w:t>
      </w:r>
    </w:p>
    <w:p w:rsidR="007818C3" w:rsidRDefault="007818C3" w:rsidP="007818C3">
      <w:pPr>
        <w:rPr>
          <w:bCs/>
          <w:sz w:val="24"/>
          <w:szCs w:val="24"/>
          <w:lang w:val="sr-Latn-CS"/>
        </w:rPr>
      </w:pPr>
      <w:r w:rsidRPr="00BF0EBC">
        <w:rPr>
          <w:bCs/>
          <w:sz w:val="24"/>
          <w:szCs w:val="24"/>
          <w:lang w:val="sr-Latn-CS"/>
        </w:rPr>
        <w:t xml:space="preserve">Kod </w:t>
      </w:r>
      <w:r w:rsidRPr="009528C5">
        <w:rPr>
          <w:bCs/>
          <w:sz w:val="24"/>
          <w:szCs w:val="24"/>
          <w:lang w:val="sr-Latn-CS"/>
        </w:rPr>
        <w:t>emulzione polimerizacije</w:t>
      </w:r>
      <w:r w:rsidRPr="00BF0EBC">
        <w:rPr>
          <w:bCs/>
          <w:sz w:val="24"/>
          <w:szCs w:val="24"/>
          <w:lang w:val="sr-Latn-CS"/>
        </w:rPr>
        <w:t xml:space="preserve"> niska koncentracija inicijatora omogućava dobijanje polimera velike molekulske mase. Emulziona polimerizacija je primenljiva samo za slobodno-radikalsku polimerizaciju jer bi voda delovala na terminaciju u katjonskoj i anjonskoj polimeri-zaciji. Proizvodi emulzione polimerizacije nazivaju se lateksi. U industiji boja ovakvi polimeri se koriste za disperzije. Na ovaj način mogu se dobiti polivinilacetat, polimetakrilati, polivinilhlorid, polihloropren kao i kopolimer polistirena, polibutadiena i poliakrilonitrila. </w:t>
      </w:r>
    </w:p>
    <w:p w:rsidR="007818C3" w:rsidRDefault="007818C3" w:rsidP="007818C3">
      <w:pPr>
        <w:rPr>
          <w:bCs/>
          <w:sz w:val="24"/>
          <w:szCs w:val="24"/>
          <w:lang w:val="sr-Latn-CS"/>
        </w:rPr>
      </w:pPr>
    </w:p>
    <w:p w:rsidR="007818C3" w:rsidRDefault="007818C3" w:rsidP="007818C3">
      <w:pPr>
        <w:rPr>
          <w:bCs/>
          <w:sz w:val="24"/>
          <w:szCs w:val="24"/>
          <w:lang w:val="sr-Latn-CS"/>
        </w:rPr>
      </w:pPr>
      <w:r>
        <w:rPr>
          <w:b/>
          <w:bCs/>
          <w:sz w:val="28"/>
          <w:szCs w:val="28"/>
          <w:lang w:val="sr-Latn-CS"/>
        </w:rPr>
        <w:t>3</w:t>
      </w:r>
      <w:r w:rsidRPr="00D1758A">
        <w:rPr>
          <w:b/>
          <w:bCs/>
          <w:sz w:val="28"/>
          <w:szCs w:val="28"/>
          <w:lang w:val="sr-Latn-CS"/>
        </w:rPr>
        <w:t>. Polimerizacija u masi i polimerizacija u rastvoru</w:t>
      </w:r>
    </w:p>
    <w:p w:rsidR="007818C3" w:rsidRPr="00F121AE" w:rsidRDefault="007818C3" w:rsidP="007818C3">
      <w:pPr>
        <w:rPr>
          <w:sz w:val="24"/>
          <w:szCs w:val="24"/>
          <w:lang w:val="sr-Latn-CS"/>
        </w:rPr>
      </w:pPr>
      <w:r w:rsidRPr="00980B2D">
        <w:rPr>
          <w:bCs/>
          <w:sz w:val="24"/>
          <w:szCs w:val="24"/>
          <w:u w:val="single"/>
          <w:lang w:val="sr-Latn-CS"/>
        </w:rPr>
        <w:t xml:space="preserve">polimerizacija u masi </w:t>
      </w:r>
    </w:p>
    <w:p w:rsidR="007818C3" w:rsidRDefault="007818C3" w:rsidP="007818C3">
      <w:pPr>
        <w:rPr>
          <w:bCs/>
          <w:sz w:val="24"/>
          <w:szCs w:val="24"/>
          <w:lang w:val="sr-Latn-CS"/>
        </w:rPr>
      </w:pPr>
      <w:r w:rsidRPr="00980B2D">
        <w:rPr>
          <w:bCs/>
          <w:sz w:val="24"/>
          <w:szCs w:val="24"/>
          <w:lang w:val="sr-Latn-CS"/>
        </w:rPr>
        <w:t>Polmerizacija u masi ili bač postupak je najjednostavniji metod polimerizacije. Koristi se uglavnom za kondenzacione polimere jer kod njih viskozitet spor</w:t>
      </w:r>
      <w:r w:rsidRPr="00980B2D">
        <w:rPr>
          <w:bCs/>
          <w:sz w:val="24"/>
          <w:szCs w:val="24"/>
        </w:rPr>
        <w:t>i</w:t>
      </w:r>
      <w:r w:rsidRPr="00980B2D">
        <w:rPr>
          <w:bCs/>
          <w:sz w:val="24"/>
          <w:szCs w:val="24"/>
          <w:lang w:val="sr-Latn-CS"/>
        </w:rPr>
        <w:t>je raste tako da se može kontolisati transfer toplote. Kod radikalskih polimerizacija dolazi do pregrevanja te se ovaj metod izbegava. Nedostatak je što može ostati neizreagovalog monomera i što dolazi do lokalnog pregrevanja sa porastom viskoziteta. U zavisnosti od rastvorljivosti polimera u monomeru može biti homogena ili heterogena.</w:t>
      </w:r>
    </w:p>
    <w:p w:rsidR="007818C3" w:rsidRPr="00F121AE" w:rsidRDefault="007818C3" w:rsidP="007818C3">
      <w:pPr>
        <w:rPr>
          <w:bCs/>
          <w:sz w:val="24"/>
          <w:szCs w:val="24"/>
          <w:lang w:val="sr-Latn-CS"/>
        </w:rPr>
      </w:pPr>
      <w:r w:rsidRPr="00980B2D">
        <w:rPr>
          <w:bCs/>
          <w:sz w:val="24"/>
          <w:szCs w:val="24"/>
          <w:u w:val="single"/>
          <w:lang w:val="sr-Latn-CS"/>
        </w:rPr>
        <w:t>polimerizacija u rastvoru</w:t>
      </w:r>
    </w:p>
    <w:p w:rsidR="007818C3" w:rsidRPr="00F121AE" w:rsidRDefault="007818C3" w:rsidP="007818C3">
      <w:pPr>
        <w:rPr>
          <w:bCs/>
          <w:sz w:val="24"/>
          <w:szCs w:val="24"/>
          <w:lang w:val="sr-Latn-CS"/>
        </w:rPr>
      </w:pPr>
      <w:r w:rsidRPr="00980B2D">
        <w:rPr>
          <w:bCs/>
          <w:sz w:val="24"/>
          <w:szCs w:val="24"/>
          <w:lang w:val="sr-Latn-CS"/>
        </w:rPr>
        <w:lastRenderedPageBreak/>
        <w:t xml:space="preserve"> </w:t>
      </w:r>
      <w:r>
        <w:rPr>
          <w:bCs/>
          <w:sz w:val="24"/>
          <w:szCs w:val="24"/>
          <w:lang w:val="sr-Latn-CS"/>
        </w:rPr>
        <w:t xml:space="preserve">- </w:t>
      </w:r>
      <w:r w:rsidRPr="00980B2D">
        <w:rPr>
          <w:bCs/>
          <w:sz w:val="24"/>
          <w:szCs w:val="24"/>
          <w:lang w:val="sr-Latn-CS"/>
        </w:rPr>
        <w:t>rešava se problem pregrevanja jer rastvarač prihvata toplotu oslobođenu u reakciji polimerizacije</w:t>
      </w:r>
    </w:p>
    <w:p w:rsidR="007818C3" w:rsidRPr="00980B2D" w:rsidRDefault="007818C3" w:rsidP="007818C3">
      <w:pPr>
        <w:rPr>
          <w:bCs/>
          <w:sz w:val="24"/>
          <w:szCs w:val="24"/>
        </w:rPr>
      </w:pPr>
      <w:r w:rsidRPr="00980B2D">
        <w:rPr>
          <w:bCs/>
          <w:sz w:val="24"/>
          <w:szCs w:val="24"/>
          <w:lang w:val="sr-Latn-CS"/>
        </w:rPr>
        <w:t xml:space="preserve"> </w:t>
      </w:r>
      <w:r>
        <w:rPr>
          <w:bCs/>
          <w:sz w:val="24"/>
          <w:szCs w:val="24"/>
          <w:lang w:val="sr-Latn-CS"/>
        </w:rPr>
        <w:t xml:space="preserve">- </w:t>
      </w:r>
      <w:r w:rsidRPr="00980B2D">
        <w:rPr>
          <w:bCs/>
          <w:sz w:val="24"/>
          <w:szCs w:val="24"/>
          <w:lang w:val="sr-Latn-CS"/>
        </w:rPr>
        <w:t>nedostatak ekološki aspekti i problem udaljavanja rastvarača iz polimera</w:t>
      </w:r>
    </w:p>
    <w:p w:rsidR="007818C3" w:rsidRPr="00980B2D" w:rsidRDefault="007818C3" w:rsidP="007818C3">
      <w:pPr>
        <w:rPr>
          <w:bCs/>
          <w:sz w:val="24"/>
          <w:szCs w:val="24"/>
        </w:rPr>
      </w:pPr>
      <w:r w:rsidRPr="00980B2D">
        <w:rPr>
          <w:bCs/>
          <w:sz w:val="24"/>
          <w:szCs w:val="24"/>
          <w:lang w:val="sr-Latn-CS"/>
        </w:rPr>
        <w:t xml:space="preserve"> </w:t>
      </w:r>
      <w:r>
        <w:rPr>
          <w:bCs/>
          <w:sz w:val="24"/>
          <w:szCs w:val="24"/>
          <w:lang w:val="sr-Latn-CS"/>
        </w:rPr>
        <w:t xml:space="preserve">- </w:t>
      </w:r>
      <w:r w:rsidRPr="00980B2D">
        <w:rPr>
          <w:bCs/>
          <w:sz w:val="24"/>
          <w:szCs w:val="24"/>
          <w:lang w:val="sr-Latn-CS"/>
        </w:rPr>
        <w:t>danas se sve više primenjuje superkritični ugljen-dioksid kao rastvarač</w:t>
      </w:r>
    </w:p>
    <w:p w:rsidR="007818C3" w:rsidRDefault="007818C3" w:rsidP="007818C3">
      <w:pPr>
        <w:rPr>
          <w:b/>
          <w:bCs/>
          <w:sz w:val="28"/>
          <w:szCs w:val="28"/>
          <w:lang w:val="sr-Latn-CS"/>
        </w:rPr>
      </w:pPr>
    </w:p>
    <w:p w:rsidR="007818C3" w:rsidRDefault="007818C3" w:rsidP="007818C3">
      <w:pPr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4</w:t>
      </w:r>
      <w:r w:rsidRPr="00980B2D">
        <w:rPr>
          <w:b/>
          <w:bCs/>
          <w:sz w:val="28"/>
          <w:szCs w:val="28"/>
          <w:lang w:val="sr-Latn-CS"/>
        </w:rPr>
        <w:t>.  Izolovanje ekstracelularnih enzima</w:t>
      </w:r>
    </w:p>
    <w:p w:rsidR="007818C3" w:rsidRPr="00AF4DEC" w:rsidRDefault="007818C3" w:rsidP="007818C3">
      <w:pPr>
        <w:rPr>
          <w:bCs/>
          <w:sz w:val="24"/>
          <w:szCs w:val="24"/>
        </w:rPr>
      </w:pPr>
      <w:r w:rsidRPr="00AF4DEC">
        <w:rPr>
          <w:bCs/>
          <w:sz w:val="24"/>
          <w:szCs w:val="24"/>
          <w:lang w:val="sr-Latn-CS"/>
        </w:rPr>
        <w:t>Od stotinak enzima koji se koriste u industriji preko pola se dobija iz gljiva i kvasaca, preko jedne trećine se dobija iz bakterija a ostatak iz životinjskih ćelija (8%) i biljaka (4 %). Prednosti mikroorganizama za izolovanje enzima su:</w:t>
      </w:r>
    </w:p>
    <w:p w:rsidR="007818C3" w:rsidRPr="00AF4DEC" w:rsidRDefault="007818C3" w:rsidP="007818C3">
      <w:pPr>
        <w:numPr>
          <w:ilvl w:val="0"/>
          <w:numId w:val="1"/>
        </w:numPr>
        <w:rPr>
          <w:bCs/>
          <w:sz w:val="24"/>
          <w:szCs w:val="24"/>
        </w:rPr>
      </w:pPr>
      <w:r w:rsidRPr="00AF4DEC">
        <w:rPr>
          <w:bCs/>
          <w:sz w:val="24"/>
          <w:szCs w:val="24"/>
          <w:lang w:val="sr-Latn-CS"/>
        </w:rPr>
        <w:t xml:space="preserve"> niža cena proizvodnje</w:t>
      </w:r>
    </w:p>
    <w:p w:rsidR="007818C3" w:rsidRPr="00AF4DEC" w:rsidRDefault="007818C3" w:rsidP="007818C3">
      <w:pPr>
        <w:numPr>
          <w:ilvl w:val="0"/>
          <w:numId w:val="1"/>
        </w:numPr>
        <w:rPr>
          <w:bCs/>
          <w:sz w:val="24"/>
          <w:szCs w:val="24"/>
        </w:rPr>
      </w:pPr>
      <w:r w:rsidRPr="00AF4DEC">
        <w:rPr>
          <w:bCs/>
          <w:sz w:val="24"/>
          <w:szCs w:val="24"/>
          <w:lang w:val="sr-Latn-CS"/>
        </w:rPr>
        <w:t xml:space="preserve"> sadržaj enzima je predvidljiv i podložan kontroli</w:t>
      </w:r>
    </w:p>
    <w:p w:rsidR="007818C3" w:rsidRPr="00AF4DEC" w:rsidRDefault="007818C3" w:rsidP="007818C3">
      <w:pPr>
        <w:numPr>
          <w:ilvl w:val="0"/>
          <w:numId w:val="1"/>
        </w:numPr>
        <w:rPr>
          <w:bCs/>
          <w:sz w:val="24"/>
          <w:szCs w:val="24"/>
        </w:rPr>
      </w:pPr>
      <w:r w:rsidRPr="00AF4DEC">
        <w:rPr>
          <w:bCs/>
          <w:sz w:val="24"/>
          <w:szCs w:val="24"/>
          <w:lang w:val="sr-Latn-CS"/>
        </w:rPr>
        <w:t xml:space="preserve"> lakše se obezbeđuje sirovi materijal konstantnog sastava</w:t>
      </w:r>
    </w:p>
    <w:p w:rsidR="007818C3" w:rsidRPr="00AF4DEC" w:rsidRDefault="007818C3" w:rsidP="007818C3">
      <w:pPr>
        <w:numPr>
          <w:ilvl w:val="0"/>
          <w:numId w:val="1"/>
        </w:numPr>
        <w:rPr>
          <w:bCs/>
          <w:sz w:val="24"/>
          <w:szCs w:val="24"/>
        </w:rPr>
      </w:pPr>
      <w:r w:rsidRPr="00AF4DEC">
        <w:rPr>
          <w:bCs/>
          <w:sz w:val="24"/>
          <w:szCs w:val="24"/>
          <w:lang w:val="sr-Latn-CS"/>
        </w:rPr>
        <w:t xml:space="preserve"> biljke i životinje imaju veći sadržaj endogenih inhibitora i proteaza</w:t>
      </w:r>
      <w:r w:rsidRPr="00AF4DEC">
        <w:rPr>
          <w:bCs/>
          <w:sz w:val="24"/>
          <w:szCs w:val="24"/>
        </w:rPr>
        <w:t xml:space="preserve"> </w:t>
      </w:r>
    </w:p>
    <w:p w:rsidR="007818C3" w:rsidRPr="00AF4DEC" w:rsidRDefault="007818C3" w:rsidP="007818C3">
      <w:pPr>
        <w:rPr>
          <w:bCs/>
          <w:sz w:val="24"/>
          <w:szCs w:val="24"/>
          <w:lang w:val="sr-Latn-CS"/>
        </w:rPr>
      </w:pPr>
      <w:r w:rsidRPr="00AF4DEC">
        <w:rPr>
          <w:bCs/>
          <w:sz w:val="24"/>
          <w:szCs w:val="24"/>
          <w:lang w:val="sr-Latn-CS"/>
        </w:rPr>
        <w:t xml:space="preserve">Prilikom izolovanja enzima mora se voditi računa o faktorima koji mogu uzrokovati dezaktivaciju ili denaturaciju enzima. To su temperatura, pH, proteaze, gubitak kofaktora, oksidacija i drugi. Najvažniji su temperatura i pH. Većina izolovanja se izvodi uz hlađenje u puferovanim rastvorima kako bi se smanjio uticaj ova dva faktora.  </w:t>
      </w:r>
    </w:p>
    <w:p w:rsidR="007818C3" w:rsidRPr="00F121AE" w:rsidRDefault="007818C3" w:rsidP="007818C3">
      <w:pPr>
        <w:rPr>
          <w:bCs/>
          <w:sz w:val="24"/>
          <w:szCs w:val="24"/>
          <w:u w:val="single"/>
          <w:lang w:val="sr-Latn-CS"/>
        </w:rPr>
      </w:pPr>
      <w:r>
        <w:rPr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127635</wp:posOffset>
            </wp:positionV>
            <wp:extent cx="3990975" cy="3038475"/>
            <wp:effectExtent l="19050" t="0" r="9525" b="0"/>
            <wp:wrapTight wrapText="bothSides">
              <wp:wrapPolygon edited="0">
                <wp:start x="-103" y="0"/>
                <wp:lineTo x="-103" y="21532"/>
                <wp:lineTo x="21652" y="21532"/>
                <wp:lineTo x="21652" y="0"/>
                <wp:lineTo x="-103" y="0"/>
              </wp:wrapPolygon>
            </wp:wrapTight>
            <wp:docPr id="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4DEC">
        <w:rPr>
          <w:bCs/>
          <w:sz w:val="24"/>
          <w:szCs w:val="24"/>
          <w:u w:val="single"/>
          <w:lang w:val="sr-Latn-CS"/>
        </w:rPr>
        <w:t>Odvajanje čvrsto-tečno</w:t>
      </w:r>
    </w:p>
    <w:p w:rsidR="007818C3" w:rsidRPr="00AF4DEC" w:rsidRDefault="007818C3" w:rsidP="007818C3">
      <w:pPr>
        <w:rPr>
          <w:bCs/>
          <w:sz w:val="24"/>
          <w:szCs w:val="24"/>
        </w:rPr>
      </w:pPr>
      <w:r w:rsidRPr="00AF4DEC">
        <w:rPr>
          <w:bCs/>
          <w:sz w:val="24"/>
          <w:szCs w:val="24"/>
          <w:lang w:val="sr-Latn-CS"/>
        </w:rPr>
        <w:t>Nakon fermentacije neophodno je bez obzira da li je reč o ekstracelularnom (ćelija izlućuje enzim i izbacuje ga u fermentacionu tečnost) ili intracelularnom enzimu (enzim ostaje u ćeliji) odvojiti čvrsti ostatak (ćelije) od tečnosti. Koriste se tri osnovna pristupa:</w:t>
      </w:r>
    </w:p>
    <w:p w:rsidR="007818C3" w:rsidRPr="00AF4DEC" w:rsidRDefault="007818C3" w:rsidP="007818C3">
      <w:pPr>
        <w:numPr>
          <w:ilvl w:val="0"/>
          <w:numId w:val="2"/>
        </w:numPr>
        <w:rPr>
          <w:bCs/>
          <w:sz w:val="24"/>
          <w:szCs w:val="24"/>
        </w:rPr>
      </w:pPr>
      <w:r w:rsidRPr="00AF4DEC">
        <w:rPr>
          <w:bCs/>
          <w:sz w:val="24"/>
          <w:szCs w:val="24"/>
          <w:lang w:val="sr-Latn-CS"/>
        </w:rPr>
        <w:t xml:space="preserve"> filtracija</w:t>
      </w:r>
    </w:p>
    <w:p w:rsidR="007818C3" w:rsidRPr="00AF4DEC" w:rsidRDefault="007818C3" w:rsidP="007818C3">
      <w:pPr>
        <w:numPr>
          <w:ilvl w:val="0"/>
          <w:numId w:val="2"/>
        </w:numPr>
        <w:rPr>
          <w:bCs/>
          <w:sz w:val="24"/>
          <w:szCs w:val="24"/>
        </w:rPr>
      </w:pPr>
      <w:r w:rsidRPr="00AF4DEC">
        <w:rPr>
          <w:bCs/>
          <w:sz w:val="24"/>
          <w:szCs w:val="24"/>
          <w:lang w:val="sr-Latn-CS"/>
        </w:rPr>
        <w:t xml:space="preserve"> centrifugiranje</w:t>
      </w:r>
    </w:p>
    <w:p w:rsidR="007818C3" w:rsidRPr="00AF4DEC" w:rsidRDefault="007818C3" w:rsidP="007818C3">
      <w:pPr>
        <w:numPr>
          <w:ilvl w:val="0"/>
          <w:numId w:val="2"/>
        </w:numPr>
        <w:rPr>
          <w:bCs/>
          <w:sz w:val="24"/>
          <w:szCs w:val="24"/>
        </w:rPr>
      </w:pPr>
      <w:r w:rsidRPr="00AF4DEC">
        <w:rPr>
          <w:bCs/>
          <w:sz w:val="24"/>
          <w:szCs w:val="24"/>
          <w:lang w:val="sr-Latn-CS"/>
        </w:rPr>
        <w:lastRenderedPageBreak/>
        <w:t xml:space="preserve"> tečni dvofazni sistemi</w:t>
      </w:r>
      <w:r w:rsidRPr="00AF4DEC">
        <w:rPr>
          <w:bCs/>
          <w:sz w:val="24"/>
          <w:szCs w:val="24"/>
        </w:rPr>
        <w:t xml:space="preserve"> </w:t>
      </w:r>
    </w:p>
    <w:p w:rsidR="007818C3" w:rsidRPr="00AF4DEC" w:rsidRDefault="007818C3" w:rsidP="007818C3">
      <w:pPr>
        <w:rPr>
          <w:bCs/>
          <w:sz w:val="24"/>
          <w:szCs w:val="24"/>
          <w:lang w:val="sr-Latn-CS"/>
        </w:rPr>
      </w:pPr>
      <w:r w:rsidRPr="00AF4DEC">
        <w:rPr>
          <w:bCs/>
          <w:sz w:val="24"/>
          <w:szCs w:val="24"/>
          <w:lang w:val="sr-Latn-CS"/>
        </w:rPr>
        <w:t>Centrifugiranje se zasniva na različitoj veličini čestica i različitoj gustini.</w:t>
      </w:r>
      <w:r w:rsidRPr="00AF4DEC">
        <w:rPr>
          <w:rFonts w:ascii="Arial" w:eastAsia="+mn-ea" w:hAnsi="Arial" w:cs="+mn-cs"/>
          <w:bCs/>
          <w:color w:val="000000"/>
          <w:kern w:val="24"/>
          <w:sz w:val="56"/>
          <w:szCs w:val="56"/>
          <w:lang w:val="sr-Latn-CS"/>
        </w:rPr>
        <w:t xml:space="preserve"> </w:t>
      </w:r>
      <w:r w:rsidRPr="00AF4DEC">
        <w:rPr>
          <w:bCs/>
          <w:sz w:val="24"/>
          <w:szCs w:val="24"/>
          <w:lang w:val="sr-Latn-CS"/>
        </w:rPr>
        <w:t>U industriji se uglavnom koriste kontinualne centrifuge koje omogućavaju kontinualno dodavanje sirovog materijala i odvajanje supernatanta dok odvajanje taloga može biti diskontinualno, semikontinualno ili kontinualno.</w:t>
      </w:r>
    </w:p>
    <w:p w:rsidR="007818C3" w:rsidRPr="00AF4DEC" w:rsidRDefault="007818C3" w:rsidP="007818C3">
      <w:pPr>
        <w:rPr>
          <w:bCs/>
          <w:sz w:val="24"/>
          <w:szCs w:val="24"/>
          <w:lang w:val="sr-Latn-CS"/>
        </w:rPr>
      </w:pPr>
      <w:r w:rsidRPr="00AF4DEC">
        <w:rPr>
          <w:bCs/>
          <w:sz w:val="24"/>
          <w:szCs w:val="24"/>
          <w:lang w:val="sr-Latn-CS"/>
        </w:rPr>
        <w:t>Filtracija se zasniva na odvajanju materijala na bazi veličine čestica.</w:t>
      </w:r>
      <w:r w:rsidRPr="00AF4DEC">
        <w:rPr>
          <w:rFonts w:ascii="Arial" w:eastAsia="+mn-ea" w:hAnsi="Arial" w:cs="+mn-cs"/>
          <w:bCs/>
          <w:color w:val="000000"/>
          <w:kern w:val="24"/>
          <w:sz w:val="56"/>
          <w:szCs w:val="56"/>
          <w:lang w:val="sr-Latn-CS"/>
        </w:rPr>
        <w:t xml:space="preserve"> </w:t>
      </w:r>
      <w:r w:rsidRPr="00AF4DEC">
        <w:rPr>
          <w:bCs/>
          <w:sz w:val="24"/>
          <w:szCs w:val="24"/>
          <w:lang w:val="sr-Latn-CS"/>
        </w:rPr>
        <w:t xml:space="preserve">U industriji se najčešće primenjuju rotacioni vakuum filteri koji su presvućeni posebnim simetričnim membranama otvora 0,1 do 1 </w:t>
      </w:r>
      <w:r w:rsidRPr="00AF4DEC">
        <w:rPr>
          <w:bCs/>
          <w:sz w:val="24"/>
          <w:szCs w:val="24"/>
          <w:lang w:val="sr-Latn-CS"/>
        </w:rPr>
        <w:sym w:font="Symbol" w:char="006D"/>
      </w:r>
      <w:r w:rsidRPr="00AF4DEC">
        <w:rPr>
          <w:bCs/>
          <w:sz w:val="24"/>
          <w:szCs w:val="24"/>
          <w:lang w:val="sr-Latn-CS"/>
        </w:rPr>
        <w:t xml:space="preserve">m (prečnik Baccilusa je 2 </w:t>
      </w:r>
      <w:r w:rsidRPr="00AF4DEC">
        <w:rPr>
          <w:bCs/>
          <w:sz w:val="24"/>
          <w:szCs w:val="24"/>
          <w:lang w:val="sr-Latn-CS"/>
        </w:rPr>
        <w:sym w:font="Symbol" w:char="006D"/>
      </w:r>
      <w:r w:rsidRPr="00AF4DEC">
        <w:rPr>
          <w:bCs/>
          <w:sz w:val="24"/>
          <w:szCs w:val="24"/>
          <w:lang w:val="sr-Latn-CS"/>
        </w:rPr>
        <w:t>m).</w:t>
      </w:r>
    </w:p>
    <w:p w:rsidR="007818C3" w:rsidRPr="00AF4DEC" w:rsidRDefault="007818C3" w:rsidP="007818C3">
      <w:pPr>
        <w:rPr>
          <w:bCs/>
          <w:sz w:val="24"/>
          <w:szCs w:val="24"/>
          <w:lang w:val="sr-Latn-CS"/>
        </w:rPr>
      </w:pPr>
      <w:r w:rsidRPr="00AF4DEC">
        <w:rPr>
          <w:bCs/>
          <w:sz w:val="24"/>
          <w:szCs w:val="24"/>
          <w:lang w:val="sr-Latn-CS"/>
        </w:rPr>
        <w:t>Vodeni dvofazni sistemi mogu nastati rastvaranjem</w:t>
      </w:r>
      <w:r w:rsidRPr="00AF4DEC">
        <w:rPr>
          <w:bCs/>
          <w:sz w:val="24"/>
          <w:szCs w:val="24"/>
        </w:rPr>
        <w:t xml:space="preserve"> </w:t>
      </w:r>
      <w:r w:rsidRPr="00AF4DEC">
        <w:rPr>
          <w:bCs/>
          <w:sz w:val="24"/>
          <w:szCs w:val="24"/>
          <w:lang w:val="sr-Latn-CS"/>
        </w:rPr>
        <w:t>dva različita polimera u vodi ( 10 % polietilenglikola mase 4000 i 2 % dekstrana T 500). Ovi rastvori se razdvajaju u dva sloja gornji polietilenski sloj manje gustine i donji dekstranski sloj veće gustine.</w:t>
      </w:r>
      <w:r w:rsidRPr="00AF4DEC">
        <w:rPr>
          <w:rFonts w:ascii="Arial" w:eastAsia="+mn-ea" w:hAnsi="Arial" w:cs="+mn-cs"/>
          <w:bCs/>
          <w:color w:val="000000"/>
          <w:kern w:val="24"/>
          <w:sz w:val="56"/>
          <w:szCs w:val="56"/>
          <w:lang w:val="sr-Latn-CS"/>
        </w:rPr>
        <w:t xml:space="preserve"> </w:t>
      </w:r>
      <w:r w:rsidRPr="00AF4DEC">
        <w:rPr>
          <w:bCs/>
          <w:sz w:val="24"/>
          <w:szCs w:val="24"/>
          <w:lang w:val="sr-Latn-CS"/>
        </w:rPr>
        <w:t>Ostaci ćelija se zadržavaju u donjem sloju dok enzim prelazi u gornji sloj. Dodatkom soli ili polimera u gornji sloj nakon odvajanja ponovo se stvara dvofazni sistem pri čemu se enzim na taj način odvaja od polimera.  Pre primene ove metode neophodno je odrediti particioni koeficijent proteina i on mora biti veći od 3 da bi postupak bio isplativ (C = Cg/Cd). Particioni koeficijenat za ćelije je 0.</w:t>
      </w:r>
    </w:p>
    <w:p w:rsidR="007818C3" w:rsidRPr="00AF4DEC" w:rsidRDefault="007818C3" w:rsidP="007818C3">
      <w:pPr>
        <w:rPr>
          <w:bCs/>
          <w:sz w:val="24"/>
          <w:szCs w:val="24"/>
          <w:u w:val="single"/>
          <w:lang w:val="sr-Latn-CS"/>
        </w:rPr>
      </w:pPr>
      <w:r w:rsidRPr="00AF4DEC">
        <w:rPr>
          <w:bCs/>
          <w:sz w:val="24"/>
          <w:szCs w:val="24"/>
          <w:u w:val="single"/>
        </w:rPr>
        <w:t>Koncentrovanje enzima</w:t>
      </w:r>
      <w:r w:rsidRPr="00AF4DEC">
        <w:rPr>
          <w:bCs/>
          <w:sz w:val="24"/>
          <w:szCs w:val="24"/>
          <w:u w:val="single"/>
          <w:lang w:val="sr-Latn-CS"/>
        </w:rPr>
        <w:t xml:space="preserve"> </w:t>
      </w:r>
    </w:p>
    <w:p w:rsidR="007818C3" w:rsidRPr="00F121AE" w:rsidRDefault="007818C3" w:rsidP="007818C3">
      <w:pPr>
        <w:pStyle w:val="ListParagraph"/>
        <w:numPr>
          <w:ilvl w:val="0"/>
          <w:numId w:val="3"/>
        </w:numPr>
        <w:rPr>
          <w:bCs/>
          <w:sz w:val="24"/>
          <w:szCs w:val="24"/>
          <w:lang w:val="sr-Latn-CS"/>
        </w:rPr>
      </w:pPr>
      <w:r w:rsidRPr="00AF4DEC">
        <w:rPr>
          <w:bCs/>
          <w:sz w:val="24"/>
          <w:szCs w:val="24"/>
          <w:lang w:val="sr-Latn-CS"/>
        </w:rPr>
        <w:t>Taloženje solima se najčešće koristi za taloženje proteina iz razblaženih rastvora.</w:t>
      </w:r>
    </w:p>
    <w:p w:rsidR="007818C3" w:rsidRPr="00AF4DEC" w:rsidRDefault="007818C3" w:rsidP="007818C3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AF4DEC">
        <w:rPr>
          <w:bCs/>
          <w:sz w:val="24"/>
          <w:szCs w:val="24"/>
          <w:lang w:val="sr-Latn-CS"/>
        </w:rPr>
        <w:t>Organski rastvarači utiću na rastvorljivost smanjenjem dielektrične konstante sredine.</w:t>
      </w:r>
    </w:p>
    <w:p w:rsidR="007818C3" w:rsidRPr="00AF4DEC" w:rsidRDefault="007818C3" w:rsidP="007818C3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AF4DEC">
        <w:rPr>
          <w:bCs/>
          <w:sz w:val="24"/>
          <w:szCs w:val="24"/>
          <w:lang w:val="sr-Latn-CS"/>
        </w:rPr>
        <w:t>Taloženje polimerima ima sličan mehanizam kao i organski rastvarači.</w:t>
      </w:r>
    </w:p>
    <w:p w:rsidR="007818C3" w:rsidRPr="00AF4DEC" w:rsidRDefault="007818C3" w:rsidP="007818C3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AF4DEC">
        <w:rPr>
          <w:bCs/>
          <w:sz w:val="24"/>
          <w:szCs w:val="24"/>
          <w:lang w:val="sr-Latn-CS"/>
        </w:rPr>
        <w:t xml:space="preserve">Taloženje na izoelektričnoj tački se zasniva na taloženju podešavanjem pH vrednosti i postizanjem izoelektrične tačke proteina. </w:t>
      </w:r>
    </w:p>
    <w:p w:rsidR="00E928BC" w:rsidRDefault="00E928BC"/>
    <w:p w:rsidR="009001C7" w:rsidRDefault="009001C7" w:rsidP="009001C7">
      <w:pPr>
        <w:jc w:val="center"/>
        <w:rPr>
          <w:sz w:val="28"/>
          <w:szCs w:val="28"/>
        </w:rPr>
      </w:pPr>
      <w:hyperlink r:id="rId9" w:history="1">
        <w:r>
          <w:rPr>
            <w:rStyle w:val="Hyperlink"/>
            <w:sz w:val="28"/>
            <w:szCs w:val="28"/>
          </w:rPr>
          <w:t>www.maturski.org</w:t>
        </w:r>
      </w:hyperlink>
    </w:p>
    <w:p w:rsidR="001E40A3" w:rsidRDefault="001E40A3"/>
    <w:sectPr w:rsidR="001E40A3" w:rsidSect="00001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13FAC"/>
    <w:multiLevelType w:val="hybridMultilevel"/>
    <w:tmpl w:val="A7F85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3581F"/>
    <w:multiLevelType w:val="hybridMultilevel"/>
    <w:tmpl w:val="E4BEF63E"/>
    <w:lvl w:ilvl="0" w:tplc="5F7EBB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68A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80CF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5C2F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F0DE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DC75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E0A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58AC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1C42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D267DD"/>
    <w:multiLevelType w:val="hybridMultilevel"/>
    <w:tmpl w:val="A656BE22"/>
    <w:lvl w:ilvl="0" w:tplc="B0B498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868F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E6DB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1E2E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945C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7630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A00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1EEE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1CB9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818C3"/>
    <w:rsid w:val="00001835"/>
    <w:rsid w:val="001E40A3"/>
    <w:rsid w:val="00414E53"/>
    <w:rsid w:val="00733DD5"/>
    <w:rsid w:val="007818C3"/>
    <w:rsid w:val="009001C7"/>
    <w:rsid w:val="0095655B"/>
    <w:rsid w:val="00E9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8C3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8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1E40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matursk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tursk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Anjonska polimerizacija</dc:title>
  <dc:subject/>
  <dc:creator>BsR</dc:creator>
  <cp:keywords/>
  <dc:description/>
  <cp:lastModifiedBy>voodoo</cp:lastModifiedBy>
  <cp:revision>5</cp:revision>
  <dcterms:created xsi:type="dcterms:W3CDTF">2013-12-02T21:10:00Z</dcterms:created>
  <dcterms:modified xsi:type="dcterms:W3CDTF">2014-01-07T23:48:00Z</dcterms:modified>
</cp:coreProperties>
</file>