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C0E" w:rsidRDefault="00170C0E" w:rsidP="00170C0E">
      <w:pPr>
        <w:jc w:val="center"/>
        <w:rPr>
          <w:sz w:val="28"/>
          <w:szCs w:val="28"/>
        </w:rPr>
      </w:pPr>
      <w:hyperlink r:id="rId5" w:history="1">
        <w:r>
          <w:rPr>
            <w:rStyle w:val="Hyperlink"/>
            <w:sz w:val="28"/>
            <w:szCs w:val="28"/>
          </w:rPr>
          <w:t>www.maturski.org</w:t>
        </w:r>
      </w:hyperlink>
    </w:p>
    <w:p w:rsidR="001D6809" w:rsidRDefault="001D6809" w:rsidP="001D6809">
      <w:pPr>
        <w:jc w:val="center"/>
        <w:rPr>
          <w:rFonts w:cs="Calibri"/>
          <w:b/>
          <w:bCs/>
          <w:sz w:val="28"/>
          <w:szCs w:val="28"/>
          <w:lang w:val="sr-Latn-CS"/>
        </w:rPr>
      </w:pPr>
      <w:r w:rsidRPr="009041A4">
        <w:rPr>
          <w:rFonts w:cs="Calibri"/>
          <w:b/>
          <w:bCs/>
          <w:sz w:val="28"/>
          <w:szCs w:val="28"/>
          <w:lang w:val="sr-Latn-CS"/>
        </w:rPr>
        <w:t>Dobijanje metanola</w:t>
      </w:r>
      <w:r>
        <w:rPr>
          <w:rFonts w:cs="Calibri"/>
          <w:b/>
          <w:bCs/>
          <w:sz w:val="28"/>
          <w:szCs w:val="28"/>
          <w:lang w:val="sr-Latn-CS"/>
        </w:rPr>
        <w:t xml:space="preserve">, </w:t>
      </w:r>
      <w:r w:rsidRPr="009041A4">
        <w:rPr>
          <w:rFonts w:cs="Calibri"/>
          <w:b/>
          <w:sz w:val="28"/>
          <w:szCs w:val="28"/>
          <w:lang w:val="sr-Latn-CS"/>
        </w:rPr>
        <w:t>sirćetne kiseline iz metanola</w:t>
      </w:r>
      <w:r>
        <w:rPr>
          <w:rFonts w:cs="Calibri"/>
          <w:b/>
          <w:sz w:val="28"/>
          <w:szCs w:val="28"/>
          <w:lang w:val="sr-Latn-CS"/>
        </w:rPr>
        <w:t>, p</w:t>
      </w:r>
      <w:r w:rsidRPr="009041A4">
        <w:rPr>
          <w:rFonts w:cs="Calibri"/>
          <w:b/>
          <w:sz w:val="28"/>
          <w:szCs w:val="28"/>
          <w:lang w:val="sr-Latn-CS"/>
        </w:rPr>
        <w:t>roizvodnja etilen-glikola iz etena</w:t>
      </w:r>
      <w:r>
        <w:rPr>
          <w:rFonts w:cs="Calibri"/>
          <w:b/>
          <w:sz w:val="28"/>
          <w:szCs w:val="28"/>
          <w:lang w:val="sr-Latn-CS"/>
        </w:rPr>
        <w:t xml:space="preserve">, </w:t>
      </w:r>
      <w:r>
        <w:rPr>
          <w:rFonts w:cs="Calibri"/>
          <w:b/>
          <w:sz w:val="28"/>
          <w:szCs w:val="28"/>
          <w:lang w:val="it-IT"/>
        </w:rPr>
        <w:t>p</w:t>
      </w:r>
      <w:r w:rsidRPr="009041A4">
        <w:rPr>
          <w:rFonts w:cs="Calibri"/>
          <w:b/>
          <w:sz w:val="28"/>
          <w:szCs w:val="28"/>
          <w:lang w:val="it-IT"/>
        </w:rPr>
        <w:t>roizvodnja vinilhlorida iz etena</w:t>
      </w:r>
    </w:p>
    <w:p w:rsidR="001D6809" w:rsidRDefault="001D6809" w:rsidP="001D6809">
      <w:pPr>
        <w:ind w:left="720"/>
        <w:jc w:val="both"/>
        <w:rPr>
          <w:rFonts w:cs="Calibri"/>
          <w:b/>
          <w:bCs/>
          <w:sz w:val="28"/>
          <w:szCs w:val="28"/>
          <w:lang w:val="sr-Latn-CS"/>
        </w:rPr>
      </w:pPr>
    </w:p>
    <w:p w:rsidR="001D6809" w:rsidRDefault="001D6809" w:rsidP="001D6809">
      <w:pPr>
        <w:numPr>
          <w:ilvl w:val="0"/>
          <w:numId w:val="4"/>
        </w:numPr>
        <w:jc w:val="both"/>
        <w:rPr>
          <w:rFonts w:cs="Calibri"/>
          <w:b/>
          <w:bCs/>
          <w:sz w:val="28"/>
          <w:szCs w:val="28"/>
          <w:lang w:val="sr-Latn-CS"/>
        </w:rPr>
      </w:pPr>
      <w:r w:rsidRPr="009041A4">
        <w:rPr>
          <w:rFonts w:cs="Calibri"/>
          <w:b/>
          <w:bCs/>
          <w:sz w:val="28"/>
          <w:szCs w:val="28"/>
          <w:lang w:val="sr-Latn-CS"/>
        </w:rPr>
        <w:t>Dobijanje metanola</w:t>
      </w:r>
    </w:p>
    <w:p w:rsidR="001D6809" w:rsidRPr="003A5B9A" w:rsidRDefault="001D6809" w:rsidP="001D6809">
      <w:pPr>
        <w:ind w:left="720"/>
        <w:jc w:val="both"/>
        <w:rPr>
          <w:rFonts w:cs="Calibri"/>
          <w:b/>
          <w:bCs/>
          <w:sz w:val="28"/>
          <w:szCs w:val="28"/>
          <w:lang w:val="sr-Latn-CS"/>
        </w:rPr>
      </w:pPr>
    </w:p>
    <w:p w:rsidR="001D6809" w:rsidRPr="009041A4" w:rsidRDefault="001D6809" w:rsidP="001D6809">
      <w:pPr>
        <w:jc w:val="both"/>
        <w:rPr>
          <w:rFonts w:cs="Calibri"/>
          <w:sz w:val="24"/>
          <w:szCs w:val="24"/>
          <w:lang w:val="sr-Latn-CS"/>
        </w:rPr>
      </w:pPr>
      <w:r w:rsidRPr="009041A4">
        <w:rPr>
          <w:rFonts w:cs="Calibri"/>
          <w:sz w:val="24"/>
          <w:szCs w:val="24"/>
          <w:lang w:val="sr-Latn-CS"/>
        </w:rPr>
        <w:t>Metanol se dobija konverzijom sintetskog gasa.</w:t>
      </w:r>
    </w:p>
    <w:p w:rsidR="001D6809" w:rsidRPr="009041A4" w:rsidRDefault="001D6809" w:rsidP="001D6809">
      <w:pPr>
        <w:jc w:val="both"/>
        <w:rPr>
          <w:rFonts w:cs="Calibri"/>
          <w:sz w:val="24"/>
          <w:szCs w:val="24"/>
          <w:lang w:val="sr-Latn-CS"/>
        </w:rPr>
      </w:pPr>
      <w:r w:rsidRPr="009041A4">
        <w:rPr>
          <w:rFonts w:cs="Calibri"/>
          <w:sz w:val="24"/>
          <w:szCs w:val="24"/>
          <w:lang w:val="sr-Latn-CS"/>
        </w:rPr>
        <w:t>CO + 2 H2             CH3OH         ∆ H = – 92 kJ/mol</w:t>
      </w:r>
    </w:p>
    <w:p w:rsidR="001D6809" w:rsidRPr="009041A4" w:rsidRDefault="001D6809" w:rsidP="001D6809">
      <w:pPr>
        <w:jc w:val="both"/>
        <w:rPr>
          <w:rFonts w:cs="Calibri"/>
          <w:sz w:val="24"/>
          <w:szCs w:val="24"/>
          <w:lang w:val="sr-Latn-CS"/>
        </w:rPr>
      </w:pPr>
      <w:r w:rsidRPr="009041A4">
        <w:rPr>
          <w:rFonts w:cs="Calibri"/>
          <w:sz w:val="24"/>
          <w:szCs w:val="24"/>
          <w:lang w:val="sr-Latn-CS"/>
        </w:rPr>
        <w:t>Ukoliko se sinteza odvija pomoću sintetskog gasa dobivenog iz metana onda je nepovoljan odnos između vodonika i CO (3 : 1) pa se to kompenzuje dodatkom ugljen-dioksida koji reaguje sa vodonikom:</w:t>
      </w:r>
    </w:p>
    <w:p w:rsidR="001D6809" w:rsidRPr="009041A4" w:rsidRDefault="001D6809" w:rsidP="001D6809">
      <w:pPr>
        <w:jc w:val="both"/>
        <w:rPr>
          <w:rFonts w:cs="Calibri"/>
          <w:sz w:val="24"/>
          <w:szCs w:val="24"/>
          <w:lang w:val="sr-Latn-CS"/>
        </w:rPr>
      </w:pPr>
      <w:r w:rsidRPr="009041A4">
        <w:rPr>
          <w:rFonts w:cs="Calibri"/>
          <w:sz w:val="24"/>
          <w:szCs w:val="24"/>
          <w:lang w:val="sr-Latn-CS"/>
        </w:rPr>
        <w:t>CO2 + 3 H2            CH3OH + H2O  ∆ H = - 50 kJ/mol</w:t>
      </w:r>
    </w:p>
    <w:p w:rsidR="001D6809" w:rsidRPr="009041A4" w:rsidRDefault="001D6809" w:rsidP="001D6809">
      <w:pPr>
        <w:jc w:val="both"/>
        <w:rPr>
          <w:rFonts w:cs="Calibri"/>
          <w:sz w:val="24"/>
          <w:szCs w:val="24"/>
          <w:lang w:val="sr-Latn-CS"/>
        </w:rPr>
      </w:pPr>
      <w:r w:rsidRPr="009041A4">
        <w:rPr>
          <w:rFonts w:cs="Calibri"/>
          <w:sz w:val="24"/>
          <w:szCs w:val="24"/>
          <w:lang w:val="sr-Latn-CS"/>
        </w:rPr>
        <w:t>Iz prethodnih reakcija vidi se da se ravnoteža ovih reakcija pomera ka metanolu na nižim temperaturama i povišenom pritisku. Kao katalizator u ovoj reakciji ranije se koristila smeša cink-oksida i hrom(III)-oksida. Maksimalna aktivnost katalizatora se postiže kada je odnos Zn/Cr 70 : 30. Katalizatori su rezistentni na uobičajene otrove tako da im je radni vek nekoliko godina. Reakcija se izvodi na 320 do 380 ° C i pritisku od 340 bara. S obzirom na to da je reakcija egzotermna ravnoteža se pomera uvođenjem hladne smeše gasova na različitim nivoima u reaktoru.</w:t>
      </w:r>
    </w:p>
    <w:p w:rsidR="001D6809" w:rsidRPr="009041A4" w:rsidRDefault="001D6809" w:rsidP="001D6809">
      <w:pPr>
        <w:jc w:val="both"/>
        <w:rPr>
          <w:rFonts w:cs="Calibri"/>
          <w:sz w:val="24"/>
          <w:szCs w:val="24"/>
          <w:lang w:val="sr-Latn-CS"/>
        </w:rPr>
      </w:pPr>
    </w:p>
    <w:p w:rsidR="001D6809" w:rsidRPr="009041A4" w:rsidRDefault="001D6809" w:rsidP="001D6809">
      <w:pPr>
        <w:jc w:val="both"/>
        <w:rPr>
          <w:rFonts w:cs="Calibri"/>
          <w:sz w:val="24"/>
          <w:szCs w:val="24"/>
          <w:lang w:val="sr-Latn-CS"/>
        </w:rPr>
      </w:pPr>
      <w:r w:rsidRPr="009041A4">
        <w:rPr>
          <w:rFonts w:cs="Calibri"/>
          <w:sz w:val="24"/>
          <w:szCs w:val="24"/>
          <w:lang w:val="sr-Latn-CS"/>
        </w:rPr>
        <w:t>Vreme zadržavanja u reaktoru je vrlo kratko kako bi se sprečilo nastajanje sporednih proizvoda (dimetil-etra, metil-formijata i viših alkohola). Stepen konverzije pri jednom prolasku kroz katalizator je 12 do 15 %.</w:t>
      </w:r>
    </w:p>
    <w:p w:rsidR="001D6809" w:rsidRPr="009041A4" w:rsidRDefault="001D6809" w:rsidP="001D6809">
      <w:pPr>
        <w:jc w:val="both"/>
        <w:rPr>
          <w:rFonts w:cs="Calibri"/>
          <w:sz w:val="24"/>
          <w:szCs w:val="24"/>
          <w:lang w:val="sr-Latn-CS"/>
        </w:rPr>
      </w:pPr>
      <w:r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108585</wp:posOffset>
            </wp:positionV>
            <wp:extent cx="1583690" cy="1646555"/>
            <wp:effectExtent l="19050" t="0" r="0" b="0"/>
            <wp:wrapTight wrapText="bothSides">
              <wp:wrapPolygon edited="0">
                <wp:start x="-260" y="0"/>
                <wp:lineTo x="-260" y="21242"/>
                <wp:lineTo x="21565" y="21242"/>
                <wp:lineTo x="21565" y="0"/>
                <wp:lineTo x="-260" y="0"/>
              </wp:wrapPolygon>
            </wp:wrapTight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64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1D6809" w:rsidRPr="003A5B9A" w:rsidRDefault="001D6809" w:rsidP="001D6809">
      <w:pPr>
        <w:jc w:val="both"/>
        <w:rPr>
          <w:rFonts w:cs="Calibri"/>
          <w:bCs/>
          <w:sz w:val="24"/>
          <w:szCs w:val="24"/>
          <w:lang w:val="sr-Latn-CS"/>
        </w:rPr>
      </w:pPr>
      <w:r w:rsidRPr="009041A4">
        <w:rPr>
          <w:rFonts w:cs="Calibri"/>
          <w:bCs/>
          <w:sz w:val="24"/>
          <w:szCs w:val="24"/>
          <w:lang w:val="sr-Latn-CS"/>
        </w:rPr>
        <w:t xml:space="preserve">Visoki pritisak i temperatura poskupljuju proizvodnju te je stoga razvijen novi postupak koji kao katalizator koristi aktivniji katalizator na bazi bakra. Koriste se u zavisnosti od proizvođaća smese CuO-ZnO-Cr2O3 ili CuO-ZnO-Al2O3. Ovi katalizatori omogućavaju izvođenje reakcije na temperaturama oko 240 </w:t>
      </w:r>
      <w:r w:rsidRPr="009041A4">
        <w:rPr>
          <w:rFonts w:cs="Calibri"/>
          <w:bCs/>
          <w:sz w:val="24"/>
          <w:szCs w:val="24"/>
          <w:lang w:val="pl-PL"/>
        </w:rPr>
        <w:t>°</w:t>
      </w:r>
      <w:r w:rsidRPr="009041A4">
        <w:rPr>
          <w:rFonts w:cs="Calibri"/>
          <w:bCs/>
          <w:sz w:val="24"/>
          <w:szCs w:val="24"/>
          <w:lang w:val="sr-Latn-CS"/>
        </w:rPr>
        <w:t xml:space="preserve"> C i pritisku od 50 do 150 bara. Ovi katalizatori </w:t>
      </w:r>
      <w:r w:rsidRPr="009041A4">
        <w:rPr>
          <w:rFonts w:cs="Calibri"/>
          <w:bCs/>
          <w:sz w:val="24"/>
          <w:szCs w:val="24"/>
          <w:lang w:val="sr-Latn-CS"/>
        </w:rPr>
        <w:lastRenderedPageBreak/>
        <w:t xml:space="preserve">daju veću čistoću metanola (99,99 %). Po izlasku iz reaktora proizvodi reakcije se hlade na 40 ° C pri čemu metanol kondenzuje a neizreagovali gasovi se mešaju sa svežim sintetskim gasom. Metanol se dalje prečišćava frakcionom destilacijom. </w:t>
      </w:r>
    </w:p>
    <w:p w:rsidR="001D6809" w:rsidRPr="009041A4" w:rsidRDefault="001D6809" w:rsidP="001D6809">
      <w:pPr>
        <w:jc w:val="both"/>
        <w:rPr>
          <w:rFonts w:cs="Calibri"/>
          <w:sz w:val="24"/>
          <w:szCs w:val="24"/>
          <w:lang w:val="sr-Latn-CS"/>
        </w:rPr>
      </w:pPr>
      <w:r w:rsidRPr="009041A4">
        <w:rPr>
          <w:rFonts w:cs="Calibri"/>
          <w:sz w:val="24"/>
          <w:szCs w:val="24"/>
          <w:lang w:val="sr-Latn-CS"/>
        </w:rPr>
        <w:t>U cilju poboljšanja procesa razvijeni su novi tipovi reaktora.</w:t>
      </w:r>
    </w:p>
    <w:p w:rsidR="001D6809" w:rsidRPr="009041A4" w:rsidRDefault="001D6809" w:rsidP="001D6809">
      <w:pPr>
        <w:jc w:val="both"/>
        <w:rPr>
          <w:rFonts w:cs="Calibri"/>
          <w:sz w:val="24"/>
          <w:szCs w:val="24"/>
          <w:lang w:val="sr-Latn-CS"/>
        </w:rPr>
      </w:pPr>
      <w:r w:rsidRPr="009041A4">
        <w:rPr>
          <w:rFonts w:cs="Calibri"/>
          <w:sz w:val="24"/>
          <w:szCs w:val="24"/>
          <w:lang w:val="sr-Latn-CS"/>
        </w:rPr>
        <w:t xml:space="preserve">tubularni reaktor kod koga gas zagrejan na 140 ° C prolazi kroz cevi i zagreva se toplotom koja se oslobađa u reaktoru. Na taj način ovaj reaktor se ponaša kao interni izmenjivač toplote. </w:t>
      </w:r>
    </w:p>
    <w:p w:rsidR="001D6809" w:rsidRPr="009041A4" w:rsidRDefault="001D6809" w:rsidP="001D6809">
      <w:pPr>
        <w:jc w:val="both"/>
        <w:rPr>
          <w:rFonts w:cs="Calibri"/>
          <w:sz w:val="24"/>
          <w:szCs w:val="24"/>
          <w:lang w:val="sr-Latn-CS"/>
        </w:rPr>
      </w:pPr>
      <w:r w:rsidRPr="009041A4">
        <w:rPr>
          <w:rFonts w:cs="Calibri"/>
          <w:sz w:val="24"/>
          <w:szCs w:val="24"/>
          <w:lang w:val="sr-Latn-CS"/>
        </w:rPr>
        <w:t>Linde izotermalni reaktor kod koga se oslobođena toplota troši za generisanje pare u spiralno namotanom izmenjivaču toplote. Katalizator se nalazi na omotaču reaktora.</w:t>
      </w:r>
    </w:p>
    <w:p w:rsidR="001D6809" w:rsidRPr="009041A4" w:rsidRDefault="001D6809" w:rsidP="001D6809">
      <w:pPr>
        <w:jc w:val="both"/>
        <w:rPr>
          <w:rFonts w:cs="Calibri"/>
          <w:sz w:val="24"/>
          <w:szCs w:val="24"/>
          <w:lang w:val="sr-Latn-CS"/>
        </w:rPr>
      </w:pPr>
      <w:r>
        <w:rPr>
          <w:rFonts w:cs="Calibri"/>
          <w:noProof/>
          <w:sz w:val="24"/>
          <w:szCs w:val="24"/>
        </w:rPr>
        <w:drawing>
          <wp:inline distT="0" distB="0" distL="0" distR="0">
            <wp:extent cx="5104130" cy="3315335"/>
            <wp:effectExtent l="19050" t="0" r="1270" b="0"/>
            <wp:docPr id="41" name="Picture 28" descr="metan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etano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130" cy="331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6809" w:rsidRDefault="001D6809" w:rsidP="001D6809">
      <w:pPr>
        <w:jc w:val="both"/>
        <w:rPr>
          <w:rFonts w:cs="Calibri"/>
          <w:sz w:val="24"/>
          <w:szCs w:val="24"/>
          <w:lang w:val="sr-Latn-CS"/>
        </w:rPr>
      </w:pPr>
      <w:r>
        <w:rPr>
          <w:rFonts w:cs="Calibri"/>
          <w:noProof/>
          <w:sz w:val="24"/>
          <w:szCs w:val="24"/>
        </w:rPr>
        <w:lastRenderedPageBreak/>
        <w:drawing>
          <wp:inline distT="0" distB="0" distL="0" distR="0">
            <wp:extent cx="5335270" cy="3190240"/>
            <wp:effectExtent l="19050" t="0" r="0" b="0"/>
            <wp:docPr id="40" name="Picture 27" descr="autometan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autometano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270" cy="319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6809" w:rsidRDefault="001D6809" w:rsidP="001D6809">
      <w:pPr>
        <w:jc w:val="both"/>
        <w:rPr>
          <w:rFonts w:cs="Calibri"/>
          <w:b/>
          <w:sz w:val="28"/>
          <w:szCs w:val="28"/>
          <w:lang w:val="sr-Latn-CS"/>
        </w:rPr>
      </w:pPr>
      <w:r w:rsidRPr="009041A4">
        <w:rPr>
          <w:rFonts w:cs="Calibri"/>
          <w:b/>
          <w:sz w:val="28"/>
          <w:szCs w:val="28"/>
          <w:lang w:val="sr-Latn-CS"/>
        </w:rPr>
        <w:t>2. Dobijanje sirćetne kiseline iz metanola</w:t>
      </w:r>
    </w:p>
    <w:p w:rsidR="001D6809" w:rsidRPr="003A5B9A" w:rsidRDefault="001D6809" w:rsidP="001D6809">
      <w:pPr>
        <w:jc w:val="both"/>
        <w:rPr>
          <w:rFonts w:cs="Calibri"/>
          <w:sz w:val="24"/>
          <w:szCs w:val="24"/>
          <w:lang w:val="sr-Latn-CS"/>
        </w:rPr>
      </w:pPr>
    </w:p>
    <w:p w:rsidR="001D6809" w:rsidRPr="009041A4" w:rsidRDefault="001D6809" w:rsidP="001D6809">
      <w:pPr>
        <w:jc w:val="both"/>
        <w:rPr>
          <w:rFonts w:cs="Calibri"/>
          <w:sz w:val="24"/>
          <w:szCs w:val="24"/>
          <w:lang w:val="pl-PL"/>
        </w:rPr>
      </w:pPr>
      <w:r w:rsidRPr="009041A4">
        <w:rPr>
          <w:rFonts w:cs="Calibri"/>
          <w:sz w:val="24"/>
          <w:szCs w:val="24"/>
          <w:lang w:val="sr-Latn-CS"/>
        </w:rPr>
        <w:t xml:space="preserve">Šezdesetih godina razvijen je postupak za sintezu sirćetne kiseline iz metanola reakcijom karbonilovanja u prisustvu CoI2. </w:t>
      </w:r>
      <w:r w:rsidRPr="009041A4">
        <w:rPr>
          <w:rFonts w:cs="Calibri"/>
          <w:sz w:val="24"/>
          <w:szCs w:val="24"/>
          <w:lang w:val="pl-PL"/>
        </w:rPr>
        <w:t xml:space="preserve">Reakcija se izvodi na 250 ° C na pritisku od 680 bara. </w:t>
      </w:r>
    </w:p>
    <w:p w:rsidR="001D6809" w:rsidRPr="009041A4" w:rsidRDefault="001D6809" w:rsidP="001D6809">
      <w:pPr>
        <w:jc w:val="both"/>
        <w:rPr>
          <w:rFonts w:cs="Calibri"/>
          <w:sz w:val="24"/>
          <w:szCs w:val="24"/>
          <w:lang w:val="pl-PL"/>
        </w:rPr>
      </w:pPr>
      <w:r w:rsidRPr="009041A4">
        <w:rPr>
          <w:rFonts w:cs="Calibri"/>
          <w:sz w:val="24"/>
          <w:szCs w:val="24"/>
          <w:lang w:val="pl-PL"/>
        </w:rPr>
        <w:t>2 CoI2 + 3H2O + 11CO            2HCo(CO)4 + 4HI  + 3 CO2</w:t>
      </w:r>
    </w:p>
    <w:p w:rsidR="001D6809" w:rsidRPr="009041A4" w:rsidRDefault="001D6809" w:rsidP="001D6809">
      <w:pPr>
        <w:jc w:val="both"/>
        <w:rPr>
          <w:rFonts w:cs="Calibri"/>
          <w:sz w:val="24"/>
          <w:szCs w:val="24"/>
          <w:lang w:val="pl-PL"/>
        </w:rPr>
      </w:pPr>
      <w:r w:rsidRPr="009041A4">
        <w:rPr>
          <w:rFonts w:cs="Calibri"/>
          <w:sz w:val="24"/>
          <w:szCs w:val="24"/>
          <w:lang w:val="pl-PL"/>
        </w:rPr>
        <w:t>HI + CH3OH               CH3I</w:t>
      </w:r>
    </w:p>
    <w:p w:rsidR="001D6809" w:rsidRPr="009041A4" w:rsidRDefault="001D6809" w:rsidP="001D6809">
      <w:pPr>
        <w:jc w:val="both"/>
        <w:rPr>
          <w:rFonts w:cs="Calibri"/>
          <w:sz w:val="24"/>
          <w:szCs w:val="24"/>
          <w:lang w:val="pl-PL"/>
        </w:rPr>
      </w:pPr>
      <w:r w:rsidRPr="009041A4">
        <w:rPr>
          <w:rFonts w:cs="Calibri"/>
          <w:sz w:val="24"/>
          <w:szCs w:val="24"/>
          <w:lang w:val="pl-PL"/>
        </w:rPr>
        <w:t>CH3I + HCo(CO)4                   CH3Co(CO)4 + HI</w:t>
      </w:r>
    </w:p>
    <w:p w:rsidR="001D6809" w:rsidRPr="009041A4" w:rsidRDefault="001D6809" w:rsidP="001D6809">
      <w:pPr>
        <w:jc w:val="both"/>
        <w:rPr>
          <w:rFonts w:cs="Calibri"/>
          <w:sz w:val="24"/>
          <w:szCs w:val="24"/>
          <w:lang w:val="pl-PL"/>
        </w:rPr>
      </w:pPr>
      <w:r w:rsidRPr="009041A4">
        <w:rPr>
          <w:rFonts w:cs="Calibri"/>
          <w:sz w:val="24"/>
          <w:szCs w:val="24"/>
          <w:lang w:val="pl-PL"/>
        </w:rPr>
        <w:t xml:space="preserve">CH3Co(CO)4 + CO                   CH3COCo(CO)4      </w:t>
      </w:r>
    </w:p>
    <w:p w:rsidR="001D6809" w:rsidRPr="00FB2112" w:rsidRDefault="001D6809" w:rsidP="001D6809">
      <w:pPr>
        <w:jc w:val="both"/>
        <w:rPr>
          <w:rFonts w:cs="Calibri"/>
          <w:sz w:val="24"/>
          <w:szCs w:val="24"/>
          <w:lang w:val="pl-PL"/>
        </w:rPr>
      </w:pPr>
      <w:r w:rsidRPr="009041A4">
        <w:rPr>
          <w:rFonts w:cs="Calibri"/>
          <w:sz w:val="24"/>
          <w:szCs w:val="24"/>
          <w:lang w:val="pl-PL"/>
        </w:rPr>
        <w:t>CH3COCo(CO)4 + H2O              CH3COOH + HCo(CO)4</w:t>
      </w:r>
    </w:p>
    <w:p w:rsidR="001D6809" w:rsidRPr="009041A4" w:rsidRDefault="001D6809" w:rsidP="001D6809">
      <w:pPr>
        <w:jc w:val="both"/>
        <w:rPr>
          <w:rFonts w:cs="Calibri"/>
          <w:sz w:val="24"/>
          <w:szCs w:val="24"/>
          <w:lang w:val="sr-Latn-CS"/>
        </w:rPr>
      </w:pPr>
      <w:r w:rsidRPr="009041A4">
        <w:rPr>
          <w:rFonts w:cs="Calibri"/>
          <w:sz w:val="24"/>
          <w:szCs w:val="24"/>
          <w:lang w:val="sr-Latn-CS"/>
        </w:rPr>
        <w:t>Kao što se vidi iz prethodnih reakcija i kobalt i jodid se potpuno regenerišu. Nakon pet frakcionih destilacija dobija se glacijalna sirćetna kiselina (99,8%). Uvođenjem Monsanto postupka ovaj postupak je izgubio na značaju.</w:t>
      </w:r>
    </w:p>
    <w:p w:rsidR="001D6809" w:rsidRPr="009041A4" w:rsidRDefault="001D6809" w:rsidP="001D6809">
      <w:pPr>
        <w:jc w:val="both"/>
        <w:rPr>
          <w:rFonts w:cs="Calibri"/>
          <w:sz w:val="24"/>
          <w:szCs w:val="24"/>
          <w:lang w:val="sr-Latn-CS"/>
        </w:rPr>
      </w:pPr>
      <w:r w:rsidRPr="009041A4">
        <w:rPr>
          <w:rFonts w:cs="Calibri"/>
          <w:sz w:val="24"/>
          <w:szCs w:val="24"/>
          <w:lang w:val="sr-Latn-CS"/>
        </w:rPr>
        <w:t>Monsanto postupak kao katalizator koristi rodijum-karbonil-jodid. Prednosti ovoga postupka prikazane su u tabeli:</w:t>
      </w:r>
    </w:p>
    <w:tbl>
      <w:tblPr>
        <w:tblW w:w="5817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942"/>
        <w:gridCol w:w="1937"/>
        <w:gridCol w:w="1938"/>
      </w:tblGrid>
      <w:tr w:rsidR="001D6809" w:rsidRPr="009041A4" w:rsidTr="0018658E">
        <w:trPr>
          <w:trHeight w:val="447"/>
          <w:tblCellSpacing w:w="0" w:type="dxa"/>
        </w:trPr>
        <w:tc>
          <w:tcPr>
            <w:tcW w:w="194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6809" w:rsidRPr="00FB2112" w:rsidRDefault="001D6809" w:rsidP="0018658E">
            <w:pPr>
              <w:jc w:val="both"/>
              <w:rPr>
                <w:rFonts w:cs="Calibri"/>
              </w:rPr>
            </w:pPr>
            <w:r w:rsidRPr="00FB2112">
              <w:rPr>
                <w:rFonts w:cs="Calibri"/>
              </w:rPr>
              <w:t> </w:t>
            </w:r>
          </w:p>
        </w:tc>
        <w:tc>
          <w:tcPr>
            <w:tcW w:w="19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6809" w:rsidRPr="00FB2112" w:rsidRDefault="001D6809" w:rsidP="0018658E">
            <w:pPr>
              <w:jc w:val="both"/>
              <w:rPr>
                <w:rFonts w:cs="Calibri"/>
              </w:rPr>
            </w:pPr>
            <w:r w:rsidRPr="00FB2112">
              <w:rPr>
                <w:rFonts w:cs="Calibri"/>
                <w:b/>
                <w:bCs/>
                <w:lang w:val="sr-Latn-CS"/>
              </w:rPr>
              <w:t>kobalt</w:t>
            </w:r>
          </w:p>
        </w:tc>
        <w:tc>
          <w:tcPr>
            <w:tcW w:w="19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D6809" w:rsidRPr="00FB2112" w:rsidRDefault="001D6809" w:rsidP="0018658E">
            <w:pPr>
              <w:jc w:val="both"/>
              <w:rPr>
                <w:rFonts w:cs="Calibri"/>
              </w:rPr>
            </w:pPr>
            <w:r w:rsidRPr="00FB2112">
              <w:rPr>
                <w:rFonts w:cs="Calibri"/>
                <w:b/>
                <w:bCs/>
                <w:lang w:val="sr-Latn-CS"/>
              </w:rPr>
              <w:t>rodijum</w:t>
            </w:r>
          </w:p>
        </w:tc>
      </w:tr>
      <w:tr w:rsidR="001D6809" w:rsidRPr="009041A4" w:rsidTr="0018658E">
        <w:trPr>
          <w:trHeight w:val="447"/>
          <w:tblCellSpacing w:w="0" w:type="dxa"/>
        </w:trPr>
        <w:tc>
          <w:tcPr>
            <w:tcW w:w="19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6809" w:rsidRPr="00FB2112" w:rsidRDefault="001D6809" w:rsidP="0018658E">
            <w:pPr>
              <w:jc w:val="both"/>
              <w:rPr>
                <w:rFonts w:cs="Calibri"/>
              </w:rPr>
            </w:pPr>
            <w:r w:rsidRPr="00FB2112">
              <w:rPr>
                <w:rFonts w:cs="Calibri"/>
                <w:b/>
                <w:bCs/>
                <w:lang w:val="sr-Latn-CS"/>
              </w:rPr>
              <w:lastRenderedPageBreak/>
              <w:t>količina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809" w:rsidRPr="00FB2112" w:rsidRDefault="001D6809" w:rsidP="0018658E">
            <w:pPr>
              <w:jc w:val="both"/>
              <w:rPr>
                <w:rFonts w:cs="Calibri"/>
              </w:rPr>
            </w:pPr>
            <w:r w:rsidRPr="00FB2112">
              <w:rPr>
                <w:rFonts w:cs="Calibri"/>
                <w:b/>
                <w:bCs/>
                <w:lang w:val="sr-Latn-CS"/>
              </w:rPr>
              <w:t>10-1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D6809" w:rsidRPr="00FB2112" w:rsidRDefault="001D6809" w:rsidP="0018658E">
            <w:pPr>
              <w:jc w:val="both"/>
              <w:rPr>
                <w:rFonts w:cs="Calibri"/>
              </w:rPr>
            </w:pPr>
            <w:r w:rsidRPr="00FB2112">
              <w:rPr>
                <w:rFonts w:cs="Calibri"/>
                <w:b/>
                <w:bCs/>
                <w:lang w:val="sr-Latn-CS"/>
              </w:rPr>
              <w:t>10-3</w:t>
            </w:r>
          </w:p>
        </w:tc>
      </w:tr>
      <w:tr w:rsidR="001D6809" w:rsidRPr="009041A4" w:rsidTr="0018658E">
        <w:trPr>
          <w:trHeight w:val="522"/>
          <w:tblCellSpacing w:w="0" w:type="dxa"/>
        </w:trPr>
        <w:tc>
          <w:tcPr>
            <w:tcW w:w="19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6809" w:rsidRPr="00FB2112" w:rsidRDefault="001D6809" w:rsidP="0018658E">
            <w:pPr>
              <w:jc w:val="both"/>
              <w:rPr>
                <w:rFonts w:cs="Calibri"/>
              </w:rPr>
            </w:pPr>
            <w:r w:rsidRPr="00FB2112">
              <w:rPr>
                <w:rFonts w:cs="Calibri"/>
                <w:b/>
                <w:bCs/>
                <w:lang w:val="sr-Latn-CS"/>
              </w:rPr>
              <w:t>temperatura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809" w:rsidRPr="00FB2112" w:rsidRDefault="001D6809" w:rsidP="0018658E">
            <w:pPr>
              <w:jc w:val="both"/>
              <w:rPr>
                <w:rFonts w:cs="Calibri"/>
              </w:rPr>
            </w:pPr>
            <w:r w:rsidRPr="00FB2112">
              <w:rPr>
                <w:rFonts w:cs="Calibri"/>
                <w:b/>
                <w:bCs/>
                <w:lang w:val="sr-Latn-CS"/>
              </w:rPr>
              <w:t>230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D6809" w:rsidRPr="00FB2112" w:rsidRDefault="001D6809" w:rsidP="0018658E">
            <w:pPr>
              <w:jc w:val="both"/>
              <w:rPr>
                <w:rFonts w:cs="Calibri"/>
              </w:rPr>
            </w:pPr>
            <w:r w:rsidRPr="00FB2112">
              <w:rPr>
                <w:rFonts w:cs="Calibri"/>
                <w:b/>
                <w:bCs/>
                <w:lang w:val="sr-Latn-CS"/>
              </w:rPr>
              <w:t>180</w:t>
            </w:r>
          </w:p>
        </w:tc>
      </w:tr>
      <w:tr w:rsidR="001D6809" w:rsidRPr="009041A4" w:rsidTr="0018658E">
        <w:trPr>
          <w:trHeight w:val="447"/>
          <w:tblCellSpacing w:w="0" w:type="dxa"/>
        </w:trPr>
        <w:tc>
          <w:tcPr>
            <w:tcW w:w="19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6809" w:rsidRPr="00FB2112" w:rsidRDefault="001D6809" w:rsidP="0018658E">
            <w:pPr>
              <w:jc w:val="both"/>
              <w:rPr>
                <w:rFonts w:cs="Calibri"/>
              </w:rPr>
            </w:pPr>
            <w:r w:rsidRPr="00FB2112">
              <w:rPr>
                <w:rFonts w:cs="Calibri"/>
                <w:b/>
                <w:bCs/>
                <w:lang w:val="sr-Latn-CS"/>
              </w:rPr>
              <w:t>pritisak (atm)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809" w:rsidRPr="00FB2112" w:rsidRDefault="001D6809" w:rsidP="0018658E">
            <w:pPr>
              <w:jc w:val="both"/>
              <w:rPr>
                <w:rFonts w:cs="Calibri"/>
              </w:rPr>
            </w:pPr>
            <w:r w:rsidRPr="00FB2112">
              <w:rPr>
                <w:rFonts w:cs="Calibri"/>
                <w:b/>
                <w:bCs/>
                <w:lang w:val="sr-Latn-CS"/>
              </w:rPr>
              <w:t>500 do 700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D6809" w:rsidRPr="00FB2112" w:rsidRDefault="001D6809" w:rsidP="0018658E">
            <w:pPr>
              <w:jc w:val="both"/>
              <w:rPr>
                <w:rFonts w:cs="Calibri"/>
              </w:rPr>
            </w:pPr>
            <w:r w:rsidRPr="00FB2112">
              <w:rPr>
                <w:rFonts w:cs="Calibri"/>
                <w:b/>
                <w:bCs/>
                <w:lang w:val="sr-Latn-CS"/>
              </w:rPr>
              <w:t>30 do 40</w:t>
            </w:r>
          </w:p>
        </w:tc>
      </w:tr>
      <w:tr w:rsidR="001D6809" w:rsidRPr="009041A4" w:rsidTr="0018658E">
        <w:trPr>
          <w:trHeight w:val="447"/>
          <w:tblCellSpacing w:w="0" w:type="dxa"/>
        </w:trPr>
        <w:tc>
          <w:tcPr>
            <w:tcW w:w="19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6809" w:rsidRPr="00FB2112" w:rsidRDefault="001D6809" w:rsidP="0018658E">
            <w:pPr>
              <w:jc w:val="both"/>
              <w:rPr>
                <w:rFonts w:cs="Calibri"/>
              </w:rPr>
            </w:pPr>
            <w:r w:rsidRPr="00FB2112">
              <w:rPr>
                <w:rFonts w:cs="Calibri"/>
                <w:b/>
                <w:bCs/>
                <w:lang w:val="sr-Latn-CS"/>
              </w:rPr>
              <w:t>selektivnost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6809" w:rsidRPr="00FB2112" w:rsidRDefault="001D6809" w:rsidP="0018658E">
            <w:pPr>
              <w:jc w:val="both"/>
              <w:rPr>
                <w:rFonts w:cs="Calibri"/>
              </w:rPr>
            </w:pPr>
            <w:r w:rsidRPr="00FB2112">
              <w:rPr>
                <w:rFonts w:cs="Calibri"/>
                <w:b/>
                <w:bCs/>
                <w:lang w:val="sr-Latn-CS"/>
              </w:rPr>
              <w:t>90 %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D6809" w:rsidRPr="00FB2112" w:rsidRDefault="001D6809" w:rsidP="0018658E">
            <w:pPr>
              <w:jc w:val="both"/>
              <w:rPr>
                <w:rFonts w:cs="Calibri"/>
              </w:rPr>
            </w:pPr>
            <w:r w:rsidRPr="00FB2112">
              <w:rPr>
                <w:rFonts w:cs="Calibri"/>
                <w:b/>
                <w:bCs/>
                <w:lang w:val="sr-Latn-CS"/>
              </w:rPr>
              <w:t>99 %</w:t>
            </w:r>
          </w:p>
        </w:tc>
      </w:tr>
    </w:tbl>
    <w:p w:rsidR="001D6809" w:rsidRPr="009041A4" w:rsidRDefault="002A5489" w:rsidP="001D6809">
      <w:pPr>
        <w:rPr>
          <w:rFonts w:cs="Calibri"/>
          <w:sz w:val="24"/>
          <w:szCs w:val="24"/>
          <w:lang w:val="sr-Latn-CS"/>
        </w:rPr>
      </w:pPr>
      <w:r>
        <w:rPr>
          <w:rFonts w:cs="Calibri"/>
          <w:noProof/>
          <w:sz w:val="24"/>
          <w:szCs w:val="24"/>
        </w:rPr>
        <w:pict>
          <v:group id="_x0000_s1027" style="position:absolute;margin-left:-18pt;margin-top:12.65pt;width:276.75pt;height:228.8pt;z-index:251663360;mso-position-horizontal-relative:text;mso-position-vertical-relative:text" coordorigin="1080,9068" coordsize="7098,62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3120;top:10313;width:1920;height:1303" fillcolor="#bbe0e3">
              <v:imagedata r:id="rId9" o:title=""/>
            </v:shape>
            <v:group id="_x0000_s1029" style="position:absolute;left:1080;top:9068;width:7098;height:6285" coordorigin="1080,9068" coordsize="7098,6285">
              <v:group id="_x0000_s1030" style="position:absolute;left:1680;top:9068;width:4140;height:1213" coordorigin="1248,192" coordsize="2230,776">
                <v:shape id="_x0000_s1031" type="#_x0000_t75" style="position:absolute;left:1248;top:624;width:573;height:344" fillcolor="#bbe0e3">
                  <v:imagedata r:id="rId10" o:title=""/>
                </v:shape>
                <v:shape id="_x0000_s1032" type="#_x0000_t75" style="position:absolute;left:1968;top:192;width:1510;height:580" fillcolor="#bbe0e3">
                  <v:imagedata r:id="rId11" o:title=""/>
                </v:shape>
              </v:group>
              <v:group id="_x0000_s1033" style="position:absolute;left:6000;top:9773;width:2178;height:845" coordorigin="4128,528" coordsize="1037,533">
                <v:shape id="_x0000_s1034" type="#_x0000_t75" style="position:absolute;left:4128;top:528;width:562;height:533" fillcolor="#bbe0e3">
                  <v:imagedata r:id="rId12" o:title=""/>
                </v:shape>
                <v:shape id="_x0000_s1035" type="#_x0000_t75" style="position:absolute;left:4656;top:528;width:509;height:164" fillcolor="#bbe0e3">
                  <v:imagedata r:id="rId13" o:title=""/>
                </v:shape>
              </v:group>
              <v:shape id="_x0000_s1036" type="#_x0000_t75" style="position:absolute;left:4920;top:10673;width:2520;height:1903" fillcolor="#bbe0e3">
                <v:imagedata r:id="rId14" o:title=""/>
              </v:shape>
              <v:group id="_x0000_s1037" style="position:absolute;left:1080;top:10673;width:2280;height:2340" coordorigin="720,1152" coordsize="1553,1444">
                <v:shape id="_x0000_s1038" type="#_x0000_t75" style="position:absolute;left:720;top:1152;width:1553;height:1321" fillcolor="#bbe0e3">
                  <v:imagedata r:id="rId15" o:title=""/>
                </v:shape>
                <v:shape id="_x0000_s1039" type="#_x0000_t75" style="position:absolute;left:1440;top:1680;width:336;height:916" fillcolor="#bbe0e3">
                  <v:imagedata r:id="rId16" o:title=""/>
                </v:shape>
              </v:group>
              <v:shape id="_x0000_s1040" type="#_x0000_t75" style="position:absolute;left:1680;top:12581;width:3000;height:2103" fillcolor="#bbe0e3">
                <v:imagedata r:id="rId17" o:title=""/>
              </v:shape>
              <v:shape id="_x0000_s1041" type="#_x0000_t75" style="position:absolute;left:4560;top:12473;width:2497;height:2880" fillcolor="#bbe0e3">
                <v:imagedata r:id="rId18" o:title=""/>
              </v:shape>
            </v:group>
          </v:group>
          <o:OLEObject Type="Embed" ProgID="Unknown" ShapeID="_x0000_s1028" DrawAspect="Content" ObjectID="_1450647346" r:id="rId19"/>
          <o:OLEObject Type="Embed" ProgID="Unknown" ShapeID="_x0000_s1031" DrawAspect="Content" ObjectID="_1450647347" r:id="rId20"/>
          <o:OLEObject Type="Embed" ProgID="Unknown" ShapeID="_x0000_s1032" DrawAspect="Content" ObjectID="_1450647348" r:id="rId21"/>
          <o:OLEObject Type="Embed" ProgID="Unknown" ShapeID="_x0000_s1034" DrawAspect="Content" ObjectID="_1450647349" r:id="rId22"/>
          <o:OLEObject Type="Embed" ProgID="Unknown" ShapeID="_x0000_s1035" DrawAspect="Content" ObjectID="_1450647350" r:id="rId23"/>
          <o:OLEObject Type="Embed" ProgID="Unknown" ShapeID="_x0000_s1036" DrawAspect="Content" ObjectID="_1450647351" r:id="rId24"/>
          <o:OLEObject Type="Embed" ProgID="Unknown" ShapeID="_x0000_s1038" DrawAspect="Content" ObjectID="_1450647352" r:id="rId25"/>
          <o:OLEObject Type="Embed" ProgID="Unknown" ShapeID="_x0000_s1039" DrawAspect="Content" ObjectID="_1450647353" r:id="rId26"/>
          <o:OLEObject Type="Embed" ProgID="Unknown" ShapeID="_x0000_s1040" DrawAspect="Content" ObjectID="_1450647354" r:id="rId27"/>
          <o:OLEObject Type="Embed" ProgID="Unknown" ShapeID="_x0000_s1041" DrawAspect="Content" ObjectID="_1450647355" r:id="rId28"/>
        </w:pict>
      </w:r>
    </w:p>
    <w:p w:rsidR="001D6809" w:rsidRPr="009041A4" w:rsidRDefault="001D6809" w:rsidP="001D6809">
      <w:pPr>
        <w:rPr>
          <w:rFonts w:cs="Calibri"/>
          <w:sz w:val="24"/>
          <w:szCs w:val="24"/>
          <w:lang w:val="sr-Latn-CS"/>
        </w:rPr>
      </w:pPr>
    </w:p>
    <w:p w:rsidR="001D6809" w:rsidRPr="009041A4" w:rsidRDefault="001D6809" w:rsidP="001D6809">
      <w:pPr>
        <w:jc w:val="both"/>
        <w:rPr>
          <w:rFonts w:cs="Calibri"/>
          <w:sz w:val="24"/>
          <w:szCs w:val="24"/>
          <w:lang w:val="sr-Latn-CS"/>
        </w:rPr>
      </w:pPr>
    </w:p>
    <w:p w:rsidR="001D6809" w:rsidRPr="009041A4" w:rsidRDefault="001D6809" w:rsidP="001D6809">
      <w:pPr>
        <w:jc w:val="both"/>
        <w:rPr>
          <w:rFonts w:cs="Calibri"/>
          <w:sz w:val="24"/>
          <w:szCs w:val="24"/>
          <w:lang w:val="sr-Latn-CS"/>
        </w:rPr>
      </w:pPr>
    </w:p>
    <w:p w:rsidR="001D6809" w:rsidRPr="009041A4" w:rsidRDefault="001D6809" w:rsidP="001D6809">
      <w:pPr>
        <w:jc w:val="both"/>
        <w:rPr>
          <w:rFonts w:cs="Calibri"/>
          <w:sz w:val="24"/>
          <w:szCs w:val="24"/>
          <w:lang w:val="sr-Latn-CS"/>
        </w:rPr>
      </w:pPr>
    </w:p>
    <w:p w:rsidR="001D6809" w:rsidRPr="009041A4" w:rsidRDefault="001D6809" w:rsidP="001D6809">
      <w:pPr>
        <w:jc w:val="both"/>
        <w:rPr>
          <w:rFonts w:cs="Calibri"/>
          <w:sz w:val="24"/>
          <w:szCs w:val="24"/>
          <w:lang w:val="sr-Latn-CS"/>
        </w:rPr>
      </w:pPr>
    </w:p>
    <w:p w:rsidR="001D6809" w:rsidRPr="009041A4" w:rsidRDefault="001D6809" w:rsidP="001D6809">
      <w:pPr>
        <w:jc w:val="both"/>
        <w:rPr>
          <w:rFonts w:cs="Calibri"/>
          <w:sz w:val="24"/>
          <w:szCs w:val="24"/>
          <w:lang w:val="sr-Latn-CS"/>
        </w:rPr>
      </w:pPr>
    </w:p>
    <w:p w:rsidR="001D6809" w:rsidRPr="009041A4" w:rsidRDefault="001D6809" w:rsidP="001D6809">
      <w:pPr>
        <w:jc w:val="both"/>
        <w:rPr>
          <w:rFonts w:cs="Calibri"/>
          <w:sz w:val="24"/>
          <w:szCs w:val="24"/>
          <w:lang w:val="sr-Latn-CS"/>
        </w:rPr>
      </w:pPr>
    </w:p>
    <w:p w:rsidR="001D6809" w:rsidRDefault="001D6809" w:rsidP="001D6809">
      <w:pPr>
        <w:jc w:val="both"/>
        <w:rPr>
          <w:rFonts w:cs="Calibri"/>
          <w:sz w:val="24"/>
          <w:szCs w:val="24"/>
          <w:lang w:val="sr-Latn-CS"/>
        </w:rPr>
      </w:pPr>
    </w:p>
    <w:p w:rsidR="001D6809" w:rsidRPr="009041A4" w:rsidRDefault="001D6809" w:rsidP="001D6809">
      <w:pPr>
        <w:jc w:val="both"/>
        <w:rPr>
          <w:rFonts w:cs="Calibri"/>
          <w:sz w:val="24"/>
          <w:szCs w:val="24"/>
          <w:lang w:val="sr-Latn-CS"/>
        </w:rPr>
      </w:pPr>
    </w:p>
    <w:p w:rsidR="001D6809" w:rsidRPr="009041A4" w:rsidRDefault="001D6809" w:rsidP="001D6809">
      <w:pPr>
        <w:jc w:val="both"/>
        <w:rPr>
          <w:rFonts w:cs="Calibri"/>
          <w:sz w:val="24"/>
          <w:szCs w:val="24"/>
          <w:lang w:val="sr-Latn-CS"/>
        </w:rPr>
      </w:pPr>
      <w:r w:rsidRPr="009041A4">
        <w:rPr>
          <w:rFonts w:cs="Calibri"/>
          <w:sz w:val="24"/>
          <w:szCs w:val="24"/>
          <w:lang w:val="sr-Latn-CS"/>
        </w:rPr>
        <w:t xml:space="preserve">Pored reakcije sa metil-jodidom kompleks rodijuma može da reaguje i sa HI pri čemu nastaje kompleks rodijuma (III) koji ukoliko je nizak pritisak CO može da nagradi slabo rastvorni RhI3. Ovo se prevazilazi izvođenjem reakcije u visokoj koncentraciji vode koja razlaže nastali kompleks. </w:t>
      </w:r>
    </w:p>
    <w:p w:rsidR="001D6809" w:rsidRPr="009041A4" w:rsidRDefault="001D6809" w:rsidP="001D6809">
      <w:pPr>
        <w:jc w:val="both"/>
        <w:rPr>
          <w:rFonts w:cs="Calibri"/>
          <w:sz w:val="24"/>
          <w:szCs w:val="24"/>
          <w:lang w:val="pl-PL"/>
        </w:rPr>
      </w:pPr>
      <w:r w:rsidRPr="009041A4">
        <w:rPr>
          <w:rFonts w:cs="Calibri"/>
          <w:sz w:val="24"/>
          <w:szCs w:val="24"/>
          <w:lang w:val="pl-PL"/>
        </w:rPr>
        <w:t>[Rh(CO)2I2]- + 2HI → [Rh(CO)2I4]- + H2  </w:t>
      </w:r>
    </w:p>
    <w:p w:rsidR="001D6809" w:rsidRPr="009041A4" w:rsidRDefault="001D6809" w:rsidP="001D6809">
      <w:pPr>
        <w:jc w:val="both"/>
        <w:rPr>
          <w:rFonts w:cs="Calibri"/>
          <w:sz w:val="24"/>
          <w:szCs w:val="24"/>
          <w:lang w:val="pl-PL"/>
        </w:rPr>
      </w:pPr>
      <w:r w:rsidRPr="009041A4">
        <w:rPr>
          <w:rFonts w:cs="Calibri"/>
          <w:sz w:val="24"/>
          <w:szCs w:val="24"/>
          <w:lang w:val="pl-PL"/>
        </w:rPr>
        <w:t>[Rh(CO)2I4]- + H2O + CO → [Rh(CO)2I2]- + 2HI + CO2</w:t>
      </w:r>
    </w:p>
    <w:p w:rsidR="001D6809" w:rsidRPr="009041A4" w:rsidRDefault="001D6809" w:rsidP="001D6809">
      <w:pPr>
        <w:jc w:val="both"/>
        <w:rPr>
          <w:rFonts w:cs="Calibri"/>
          <w:sz w:val="24"/>
          <w:szCs w:val="24"/>
          <w:lang w:val="pl-PL"/>
        </w:rPr>
      </w:pPr>
      <w:r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554990</wp:posOffset>
            </wp:positionV>
            <wp:extent cx="4474845" cy="1988820"/>
            <wp:effectExtent l="19050" t="0" r="1905" b="0"/>
            <wp:wrapTight wrapText="bothSides">
              <wp:wrapPolygon edited="0">
                <wp:start x="-92" y="0"/>
                <wp:lineTo x="-92" y="21310"/>
                <wp:lineTo x="21609" y="21310"/>
                <wp:lineTo x="21609" y="0"/>
                <wp:lineTo x="-92" y="0"/>
              </wp:wrapPolygon>
            </wp:wrapTight>
            <wp:docPr id="50" name="Picture 50" descr="monsa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monsanto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 r="5438" b="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845" cy="198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041A4">
        <w:rPr>
          <w:rFonts w:cs="Calibri"/>
          <w:sz w:val="24"/>
          <w:szCs w:val="24"/>
          <w:lang w:val="pl-PL"/>
        </w:rPr>
        <w:t>S obzirom da visoka koncentracija vode uzrokuje sporedne reakcije postupak je modifikovan dodatkom LiI koji povećava rastvorljivost RhI3.</w:t>
      </w:r>
    </w:p>
    <w:p w:rsidR="001D6809" w:rsidRPr="009041A4" w:rsidRDefault="001D6809" w:rsidP="001D6809">
      <w:pPr>
        <w:jc w:val="both"/>
        <w:rPr>
          <w:rFonts w:cs="Calibri"/>
          <w:sz w:val="24"/>
          <w:szCs w:val="24"/>
          <w:lang w:val="pl-PL"/>
        </w:rPr>
      </w:pPr>
      <w:r w:rsidRPr="009041A4">
        <w:rPr>
          <w:rFonts w:cs="Calibri"/>
          <w:sz w:val="24"/>
          <w:szCs w:val="24"/>
          <w:lang w:val="pl-PL"/>
        </w:rPr>
        <w:t xml:space="preserve">Interesantna je modifikacija ovoga postupka koja kao sirovinu koristi metil-acetat pri čemu kao </w:t>
      </w:r>
      <w:r w:rsidRPr="009041A4">
        <w:rPr>
          <w:rFonts w:cs="Calibri"/>
          <w:sz w:val="24"/>
          <w:szCs w:val="24"/>
          <w:lang w:val="pl-PL"/>
        </w:rPr>
        <w:lastRenderedPageBreak/>
        <w:t xml:space="preserve">proizvod nastaje acetanhidrid. Ovaj postupak razvila je firma Eastman Chemical koja je iskoristila činjenicu da ovo nije bilo zaštićeno patentom i na tome zaradila veliki novac.  </w:t>
      </w:r>
    </w:p>
    <w:p w:rsidR="001D6809" w:rsidRPr="009041A4" w:rsidRDefault="002A5489" w:rsidP="001D6809">
      <w:pPr>
        <w:jc w:val="both"/>
        <w:rPr>
          <w:rFonts w:cs="Calibri"/>
          <w:sz w:val="24"/>
          <w:szCs w:val="24"/>
          <w:lang w:val="pl-PL"/>
        </w:rPr>
      </w:pPr>
      <w:r>
        <w:rPr>
          <w:rFonts w:cs="Calibri"/>
          <w:noProof/>
          <w:sz w:val="24"/>
          <w:szCs w:val="24"/>
        </w:rPr>
        <w:pict>
          <v:group id="_x0000_s1042" editas="canvas" style="position:absolute;left:0;text-align:left;margin-left:0;margin-top:26.85pt;width:538.65pt;height:382.8pt;z-index:251665408" coordorigin="2268,1818" coordsize="9903,7159">
            <o:lock v:ext="edit" aspectratio="t"/>
            <v:shape id="_x0000_s1043" type="#_x0000_t75" style="position:absolute;left:2268;top:1818;width:9903;height:7159" o:preferrelative="f">
              <v:fill o:detectmouseclick="t"/>
              <v:path o:extrusionok="t" o:connecttype="none"/>
              <o:lock v:ext="edit" text="t"/>
            </v:shape>
            <v:shape id="_x0000_s1044" type="#_x0000_t75" style="position:absolute;left:5413;top:3381;width:1869;height:1291" fillcolor="#bbe0e3">
              <v:imagedata r:id="rId30" o:title=""/>
            </v:shape>
            <v:group id="_x0000_s1045" style="position:absolute;left:3407;top:2147;width:3804;height:1202" coordorigin="960,336" coordsize="2083,701">
              <v:shape id="_x0000_s1046" type="#_x0000_t75" style="position:absolute;left:960;top:336;width:2083;height:580" fillcolor="#bbe0e3">
                <v:imagedata r:id="rId31" o:title=""/>
              </v:shape>
              <v:shape id="_x0000_s1047" type="#_x0000_t75" style="position:absolute;left:1008;top:768;width:432;height:269" fillcolor="#bbe0e3">
                <v:imagedata r:id="rId32" o:title=""/>
              </v:shape>
            </v:group>
            <v:shape id="_x0000_s1048" type="#_x0000_t75" style="position:absolute;left:7515;top:2723;width:1851;height:923" fillcolor="#bbe0e3">
              <v:imagedata r:id="rId33" o:title=""/>
            </v:shape>
            <v:group id="_x0000_s1049" style="position:absolute;left:7263;top:5768;width:4908;height:3209" coordorigin="3072,2448" coordsize="2688,1872">
              <v:shape id="_x0000_s1050" type="#_x0000_t75" style="position:absolute;left:3072;top:2448;width:1427;height:1653" fillcolor="#bbe0e3">
                <v:imagedata r:id="rId34" o:title=""/>
              </v:shape>
              <v:rect id="_x0000_s1051" style="position:absolute;left:3984;top:3494;width:1776;height:826" filled="f" fillcolor="#bbe0e3" stroked="f">
                <v:textbox style="mso-next-textbox:#_x0000_s1051" inset="1.85419mm,.92711mm,1.85419mm,.92711mm">
                  <w:txbxContent>
                    <w:p w:rsidR="001D6809" w:rsidRPr="00741F16" w:rsidRDefault="001D6809" w:rsidP="001D6809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29"/>
                          <w:lang w:val="sr-Latn-CS"/>
                        </w:rPr>
                      </w:pPr>
                      <w:r w:rsidRPr="00741F16">
                        <w:rPr>
                          <w:b/>
                          <w:bCs/>
                          <w:color w:val="000000"/>
                          <w:sz w:val="29"/>
                          <w:lang w:val="sr-Latn-CS"/>
                        </w:rPr>
                        <w:t xml:space="preserve">promoter (In ili Rh) </w:t>
                      </w:r>
                    </w:p>
                    <w:p w:rsidR="001D6809" w:rsidRPr="00741F16" w:rsidRDefault="001D6809" w:rsidP="001D6809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29"/>
                          <w:lang w:val="sr-Latn-CS"/>
                        </w:rPr>
                      </w:pPr>
                      <w:r w:rsidRPr="00741F16">
                        <w:rPr>
                          <w:b/>
                          <w:bCs/>
                          <w:color w:val="000000"/>
                          <w:sz w:val="29"/>
                          <w:lang w:val="sr-Latn-CS"/>
                        </w:rPr>
                        <w:t xml:space="preserve">preuzima jodid i </w:t>
                      </w:r>
                    </w:p>
                    <w:p w:rsidR="001D6809" w:rsidRPr="00741F16" w:rsidRDefault="001D6809" w:rsidP="001D6809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29"/>
                          <w:lang w:val="sr-Latn-CS"/>
                        </w:rPr>
                      </w:pPr>
                      <w:r w:rsidRPr="00741F16">
                        <w:rPr>
                          <w:b/>
                          <w:bCs/>
                          <w:color w:val="000000"/>
                          <w:sz w:val="29"/>
                          <w:lang w:val="sr-Latn-CS"/>
                        </w:rPr>
                        <w:t xml:space="preserve">omogućava vezivanje </w:t>
                      </w:r>
                    </w:p>
                    <w:p w:rsidR="001D6809" w:rsidRPr="00741F16" w:rsidRDefault="001D6809" w:rsidP="001D6809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29"/>
                        </w:rPr>
                      </w:pPr>
                      <w:r w:rsidRPr="00741F16">
                        <w:rPr>
                          <w:b/>
                          <w:bCs/>
                          <w:color w:val="000000"/>
                          <w:sz w:val="29"/>
                          <w:lang w:val="sr-Latn-CS"/>
                        </w:rPr>
                        <w:t>CO.</w:t>
                      </w:r>
                    </w:p>
                  </w:txbxContent>
                </v:textbox>
              </v:rect>
            </v:group>
            <v:group id="_x0000_s1052" style="position:absolute;left:3670;top:5768;width:3555;height:2815" coordorigin="1104,2448" coordsize="1947,1642">
              <v:shape id="_x0000_s1053" type="#_x0000_t75" style="position:absolute;left:1104;top:2448;width:1947;height:1362" fillcolor="#bbe0e3">
                <v:imagedata r:id="rId35" o:title=""/>
              </v:shape>
              <v:rect id="_x0000_s1054" style="position:absolute;left:1104;top:3648;width:1005;height:442" filled="f" fillcolor="#bbe0e3" stroked="f">
                <v:textbox style="mso-next-textbox:#_x0000_s1054" inset="1.85419mm,.92711mm,1.85419mm,.92711mm">
                  <w:txbxContent>
                    <w:p w:rsidR="001D6809" w:rsidRPr="00741F16" w:rsidRDefault="001D6809" w:rsidP="001D6809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29"/>
                          <w:lang w:val="sr-Latn-CS"/>
                        </w:rPr>
                      </w:pPr>
                      <w:r w:rsidRPr="00741F16">
                        <w:rPr>
                          <w:b/>
                          <w:bCs/>
                          <w:color w:val="000000"/>
                          <w:sz w:val="29"/>
                          <w:lang w:val="sr-Latn-CS"/>
                        </w:rPr>
                        <w:t xml:space="preserve">insercija uz </w:t>
                      </w:r>
                    </w:p>
                    <w:p w:rsidR="001D6809" w:rsidRPr="00741F16" w:rsidRDefault="001D6809" w:rsidP="001D6809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29"/>
                        </w:rPr>
                      </w:pPr>
                      <w:r w:rsidRPr="00741F16">
                        <w:rPr>
                          <w:b/>
                          <w:bCs/>
                          <w:color w:val="000000"/>
                          <w:sz w:val="29"/>
                          <w:lang w:val="sr-Latn-CS"/>
                        </w:rPr>
                        <w:t>migraciju</w:t>
                      </w:r>
                    </w:p>
                  </w:txbxContent>
                </v:textbox>
              </v:rect>
            </v:group>
            <v:group id="_x0000_s1055" style="position:absolute;left:2268;top:3711;width:3273;height:2481" coordorigin="336,1248" coordsize="1793,1447">
              <v:shape id="_x0000_s1056" type="#_x0000_t75" style="position:absolute;left:576;top:1248;width:1553;height:1447" fillcolor="#bbe0e3">
                <v:imagedata r:id="rId36" o:title=""/>
              </v:shape>
              <v:rect id="_x0000_s1057" style="position:absolute;left:336;top:1872;width:960;height:442" filled="f" fillcolor="#bbe0e3" stroked="f">
                <v:textbox style="mso-next-textbox:#_x0000_s1057" inset="1.85419mm,.92711mm,1.85419mm,.92711mm">
                  <w:txbxContent>
                    <w:p w:rsidR="001D6809" w:rsidRPr="00741F16" w:rsidRDefault="001D6809" w:rsidP="001D6809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29"/>
                          <w:lang w:val="sr-Latn-CS"/>
                        </w:rPr>
                      </w:pPr>
                      <w:r w:rsidRPr="00741F16">
                        <w:rPr>
                          <w:b/>
                          <w:bCs/>
                          <w:color w:val="000000"/>
                          <w:sz w:val="29"/>
                          <w:lang w:val="sr-Latn-CS"/>
                        </w:rPr>
                        <w:t xml:space="preserve">reduktivna </w:t>
                      </w:r>
                    </w:p>
                    <w:p w:rsidR="001D6809" w:rsidRPr="00741F16" w:rsidRDefault="001D6809" w:rsidP="001D6809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29"/>
                        </w:rPr>
                      </w:pPr>
                      <w:r w:rsidRPr="00741F16">
                        <w:rPr>
                          <w:b/>
                          <w:bCs/>
                          <w:color w:val="000000"/>
                          <w:sz w:val="29"/>
                          <w:lang w:val="sr-Latn-CS"/>
                        </w:rPr>
                        <w:t>eliminacija</w:t>
                      </w:r>
                    </w:p>
                  </w:txbxContent>
                </v:textbox>
              </v:rect>
            </v:group>
            <v:group id="_x0000_s1058" style="position:absolute;left:7263;top:3875;width:3500;height:2186" coordorigin="3072,1344" coordsize="1917,1275">
              <v:shape id="_x0000_s1059" type="#_x0000_t75" style="position:absolute;left:3072;top:1344;width:1690;height:1275" fillcolor="#bbe0e3">
                <v:imagedata r:id="rId37" o:title=""/>
              </v:shape>
              <v:rect id="_x0000_s1060" style="position:absolute;left:3984;top:1344;width:1005;height:442" filled="f" fillcolor="#bbe0e3" stroked="f">
                <v:textbox style="mso-next-textbox:#_x0000_s1060" inset="1.85419mm,.92711mm,1.85419mm,.92711mm">
                  <w:txbxContent>
                    <w:p w:rsidR="001D6809" w:rsidRPr="00741F16" w:rsidRDefault="001D6809" w:rsidP="001D6809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29"/>
                        </w:rPr>
                      </w:pPr>
                      <w:r w:rsidRPr="00741F16">
                        <w:rPr>
                          <w:b/>
                          <w:bCs/>
                          <w:color w:val="000000"/>
                          <w:sz w:val="29"/>
                          <w:lang w:val="sr-Latn-CS"/>
                        </w:rPr>
                        <w:t xml:space="preserve">oksidativna </w:t>
                      </w:r>
                    </w:p>
                    <w:p w:rsidR="001D6809" w:rsidRPr="00741F16" w:rsidRDefault="001D6809" w:rsidP="001D6809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29"/>
                        </w:rPr>
                      </w:pPr>
                      <w:r w:rsidRPr="00741F16">
                        <w:rPr>
                          <w:b/>
                          <w:bCs/>
                          <w:color w:val="000000"/>
                          <w:sz w:val="29"/>
                          <w:lang w:val="sr-Latn-CS"/>
                        </w:rPr>
                        <w:t>adicija</w:t>
                      </w:r>
                    </w:p>
                  </w:txbxContent>
                </v:textbox>
              </v:rect>
            </v:group>
            <v:rect id="_x0000_s1061" style="position:absolute;left:7789;top:1818;width:2709;height:825;mso-wrap-style:none;v-text-anchor:top-baseline" filled="f" fillcolor="#bbe0e3" stroked="f">
              <v:textbox style="mso-next-textbox:#_x0000_s1061;mso-fit-shape-to-text:t" inset="1.85419mm,.92711mm,1.85419mm,.92711mm">
                <w:txbxContent>
                  <w:p w:rsidR="001D6809" w:rsidRPr="00741F16" w:rsidRDefault="001D6809" w:rsidP="001D6809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color w:val="000000"/>
                        <w:sz w:val="41"/>
                        <w:szCs w:val="56"/>
                      </w:rPr>
                    </w:pPr>
                    <w:r w:rsidRPr="00741F16">
                      <w:rPr>
                        <w:b/>
                        <w:bCs/>
                        <w:color w:val="000000"/>
                        <w:sz w:val="41"/>
                        <w:szCs w:val="56"/>
                        <w:lang w:val="sr-Latn-CS"/>
                      </w:rPr>
                      <w:t>Cativa postupak</w:t>
                    </w:r>
                  </w:p>
                </w:txbxContent>
              </v:textbox>
            </v:rect>
            <w10:wrap type="topAndBottom"/>
          </v:group>
          <o:OLEObject Type="Embed" ProgID="Unknown" ShapeID="_x0000_s1044" DrawAspect="Content" ObjectID="_1450647356" r:id="rId38"/>
          <o:OLEObject Type="Embed" ProgID="Unknown" ShapeID="_x0000_s1046" DrawAspect="Content" ObjectID="_1450647357" r:id="rId39"/>
          <o:OLEObject Type="Embed" ProgID="Unknown" ShapeID="_x0000_s1047" DrawAspect="Content" ObjectID="_1450647358" r:id="rId40"/>
          <o:OLEObject Type="Embed" ProgID="Unknown" ShapeID="_x0000_s1048" DrawAspect="Content" ObjectID="_1450647359" r:id="rId41"/>
          <o:OLEObject Type="Embed" ProgID="Unknown" ShapeID="_x0000_s1050" DrawAspect="Content" ObjectID="_1450647360" r:id="rId42"/>
          <o:OLEObject Type="Embed" ProgID="Unknown" ShapeID="_x0000_s1053" DrawAspect="Content" ObjectID="_1450647361" r:id="rId43"/>
          <o:OLEObject Type="Embed" ProgID="Unknown" ShapeID="_x0000_s1056" DrawAspect="Content" ObjectID="_1450647362" r:id="rId44"/>
          <o:OLEObject Type="Embed" ProgID="Unknown" ShapeID="_x0000_s1059" DrawAspect="Content" ObjectID="_1450647363" r:id="rId45"/>
        </w:pict>
      </w:r>
    </w:p>
    <w:p w:rsidR="001D6809" w:rsidRPr="009041A4" w:rsidRDefault="001D6809" w:rsidP="001D6809">
      <w:pPr>
        <w:jc w:val="both"/>
        <w:rPr>
          <w:rFonts w:cs="Calibri"/>
          <w:sz w:val="24"/>
          <w:szCs w:val="24"/>
          <w:lang w:val="pl-PL"/>
        </w:rPr>
      </w:pPr>
    </w:p>
    <w:p w:rsidR="001D6809" w:rsidRPr="009041A4" w:rsidRDefault="001D6809" w:rsidP="001D6809">
      <w:pPr>
        <w:jc w:val="both"/>
        <w:rPr>
          <w:rFonts w:cs="Calibri"/>
          <w:bCs/>
          <w:sz w:val="24"/>
          <w:szCs w:val="24"/>
          <w:lang w:val="sr-Latn-CS"/>
        </w:rPr>
      </w:pPr>
    </w:p>
    <w:p w:rsidR="001D6809" w:rsidRPr="009041A4" w:rsidRDefault="001D6809" w:rsidP="001D6809">
      <w:pPr>
        <w:jc w:val="both"/>
        <w:rPr>
          <w:rFonts w:cs="Calibri"/>
          <w:bCs/>
          <w:sz w:val="24"/>
          <w:szCs w:val="24"/>
          <w:lang w:val="sr-Latn-CS"/>
        </w:rPr>
      </w:pPr>
      <w:r w:rsidRPr="009041A4">
        <w:rPr>
          <w:rFonts w:cs="Calibri"/>
          <w:bCs/>
          <w:sz w:val="24"/>
          <w:szCs w:val="24"/>
          <w:lang w:val="sr-Latn-CS"/>
        </w:rPr>
        <w:t>Prednosti Cativa postupka su:</w:t>
      </w:r>
    </w:p>
    <w:p w:rsidR="001D6809" w:rsidRPr="009041A4" w:rsidRDefault="001D6809" w:rsidP="001D6809">
      <w:pPr>
        <w:numPr>
          <w:ilvl w:val="0"/>
          <w:numId w:val="1"/>
        </w:numPr>
        <w:spacing w:after="0" w:line="240" w:lineRule="auto"/>
        <w:jc w:val="both"/>
        <w:rPr>
          <w:rFonts w:cs="Calibri"/>
          <w:bCs/>
          <w:sz w:val="24"/>
          <w:szCs w:val="24"/>
          <w:lang w:val="sr-Latn-CS"/>
        </w:rPr>
      </w:pPr>
      <w:r w:rsidRPr="009041A4">
        <w:rPr>
          <w:rFonts w:cs="Calibri"/>
          <w:bCs/>
          <w:sz w:val="24"/>
          <w:szCs w:val="24"/>
          <w:lang w:val="sr-Latn-CS"/>
        </w:rPr>
        <w:t xml:space="preserve"> niža cena iridijuma</w:t>
      </w:r>
    </w:p>
    <w:p w:rsidR="001D6809" w:rsidRPr="009041A4" w:rsidRDefault="001D6809" w:rsidP="001D6809">
      <w:pPr>
        <w:numPr>
          <w:ilvl w:val="0"/>
          <w:numId w:val="1"/>
        </w:numPr>
        <w:spacing w:after="0" w:line="240" w:lineRule="auto"/>
        <w:jc w:val="both"/>
        <w:rPr>
          <w:rFonts w:cs="Calibri"/>
          <w:bCs/>
          <w:sz w:val="24"/>
          <w:szCs w:val="24"/>
          <w:lang w:val="sr-Latn-CS"/>
        </w:rPr>
      </w:pPr>
      <w:r w:rsidRPr="009041A4">
        <w:rPr>
          <w:rFonts w:cs="Calibri"/>
          <w:bCs/>
          <w:sz w:val="24"/>
          <w:szCs w:val="24"/>
          <w:lang w:val="sr-Latn-CS"/>
        </w:rPr>
        <w:t xml:space="preserve"> veća selektivnost</w:t>
      </w:r>
    </w:p>
    <w:p w:rsidR="001D6809" w:rsidRPr="009041A4" w:rsidRDefault="001D6809" w:rsidP="001D6809">
      <w:pPr>
        <w:numPr>
          <w:ilvl w:val="0"/>
          <w:numId w:val="1"/>
        </w:numPr>
        <w:spacing w:after="0" w:line="240" w:lineRule="auto"/>
        <w:jc w:val="both"/>
        <w:rPr>
          <w:rFonts w:cs="Calibri"/>
          <w:bCs/>
          <w:sz w:val="24"/>
          <w:szCs w:val="24"/>
          <w:lang w:val="sr-Latn-CS"/>
        </w:rPr>
      </w:pPr>
      <w:r w:rsidRPr="009041A4">
        <w:rPr>
          <w:rFonts w:cs="Calibri"/>
          <w:bCs/>
          <w:sz w:val="24"/>
          <w:szCs w:val="24"/>
          <w:lang w:val="sr-Latn-CS"/>
        </w:rPr>
        <w:t xml:space="preserve"> manja koncentracija katalizatora</w:t>
      </w:r>
    </w:p>
    <w:p w:rsidR="001D6809" w:rsidRPr="009041A4" w:rsidRDefault="001D6809" w:rsidP="001D6809">
      <w:pPr>
        <w:numPr>
          <w:ilvl w:val="0"/>
          <w:numId w:val="1"/>
        </w:numPr>
        <w:spacing w:after="0" w:line="240" w:lineRule="auto"/>
        <w:jc w:val="both"/>
        <w:rPr>
          <w:rFonts w:cs="Calibri"/>
          <w:bCs/>
          <w:sz w:val="24"/>
          <w:szCs w:val="24"/>
          <w:lang w:val="sr-Latn-CS"/>
        </w:rPr>
      </w:pPr>
      <w:r w:rsidRPr="009041A4">
        <w:rPr>
          <w:rFonts w:cs="Calibri"/>
          <w:bCs/>
          <w:sz w:val="24"/>
          <w:szCs w:val="24"/>
          <w:lang w:val="sr-Latn-CS"/>
        </w:rPr>
        <w:t xml:space="preserve"> veća rastvorljivost nego kod rodijuma samim tim manja količina vode</w:t>
      </w:r>
    </w:p>
    <w:p w:rsidR="001D6809" w:rsidRPr="009041A4" w:rsidRDefault="001D6809" w:rsidP="001D6809">
      <w:pPr>
        <w:numPr>
          <w:ilvl w:val="0"/>
          <w:numId w:val="1"/>
        </w:numPr>
        <w:spacing w:after="0" w:line="240" w:lineRule="auto"/>
        <w:jc w:val="both"/>
        <w:rPr>
          <w:rFonts w:cs="Calibri"/>
          <w:bCs/>
          <w:sz w:val="24"/>
          <w:szCs w:val="24"/>
          <w:lang w:val="sr-Latn-CS"/>
        </w:rPr>
      </w:pPr>
      <w:r w:rsidRPr="009041A4">
        <w:rPr>
          <w:rFonts w:cs="Calibri"/>
          <w:bCs/>
          <w:sz w:val="24"/>
          <w:szCs w:val="24"/>
          <w:lang w:val="sr-Latn-CS"/>
        </w:rPr>
        <w:t xml:space="preserve"> veći broj ciklusa koji mogu da se izvedu sa katalizatorom</w:t>
      </w:r>
    </w:p>
    <w:p w:rsidR="001D6809" w:rsidRPr="009041A4" w:rsidRDefault="001D6809" w:rsidP="001D6809">
      <w:pPr>
        <w:numPr>
          <w:ilvl w:val="0"/>
          <w:numId w:val="1"/>
        </w:numPr>
        <w:spacing w:after="0" w:line="240" w:lineRule="auto"/>
        <w:jc w:val="both"/>
        <w:rPr>
          <w:rFonts w:cs="Calibri"/>
          <w:bCs/>
          <w:sz w:val="24"/>
          <w:szCs w:val="24"/>
          <w:lang w:val="sr-Latn-CS"/>
        </w:rPr>
      </w:pPr>
      <w:r w:rsidRPr="009041A4">
        <w:rPr>
          <w:rFonts w:cs="Calibri"/>
          <w:bCs/>
          <w:sz w:val="24"/>
          <w:szCs w:val="24"/>
          <w:lang w:val="sr-Latn-CS"/>
        </w:rPr>
        <w:t xml:space="preserve"> fabrike sa Monsanto postupka vrlo lako mogu da pređu na Cativa postupak</w:t>
      </w:r>
    </w:p>
    <w:p w:rsidR="001D6809" w:rsidRDefault="001D6809" w:rsidP="001D6809">
      <w:pPr>
        <w:jc w:val="both"/>
        <w:rPr>
          <w:rFonts w:cs="Calibri"/>
          <w:sz w:val="24"/>
          <w:szCs w:val="24"/>
          <w:lang w:val="sr-Latn-CS"/>
        </w:rPr>
      </w:pPr>
    </w:p>
    <w:p w:rsidR="001D6809" w:rsidRPr="009041A4" w:rsidRDefault="001D6809" w:rsidP="001D6809">
      <w:pPr>
        <w:jc w:val="both"/>
        <w:rPr>
          <w:rFonts w:cs="Calibri"/>
          <w:sz w:val="24"/>
          <w:szCs w:val="24"/>
          <w:lang w:val="sr-Latn-CS"/>
        </w:rPr>
      </w:pPr>
    </w:p>
    <w:p w:rsidR="001D6809" w:rsidRPr="009041A4" w:rsidRDefault="001D6809" w:rsidP="001D6809">
      <w:pPr>
        <w:jc w:val="both"/>
        <w:rPr>
          <w:rFonts w:cs="Calibri"/>
          <w:b/>
          <w:sz w:val="28"/>
          <w:szCs w:val="28"/>
          <w:lang w:val="sr-Latn-CS"/>
        </w:rPr>
      </w:pPr>
      <w:r w:rsidRPr="009041A4">
        <w:rPr>
          <w:rFonts w:cs="Calibri"/>
          <w:b/>
          <w:sz w:val="28"/>
          <w:szCs w:val="28"/>
          <w:lang w:val="sr-Latn-CS"/>
        </w:rPr>
        <w:t>3. Proizvodnja etilen-glikola iz etena</w:t>
      </w:r>
    </w:p>
    <w:p w:rsidR="001D6809" w:rsidRPr="009041A4" w:rsidRDefault="001D6809" w:rsidP="001D6809">
      <w:pPr>
        <w:jc w:val="both"/>
        <w:rPr>
          <w:rFonts w:cs="Calibri"/>
          <w:b/>
          <w:sz w:val="28"/>
          <w:szCs w:val="28"/>
          <w:lang w:val="sr-Latn-CS"/>
        </w:rPr>
      </w:pPr>
    </w:p>
    <w:p w:rsidR="001D6809" w:rsidRPr="009041A4" w:rsidRDefault="001D6809" w:rsidP="001D6809">
      <w:pPr>
        <w:jc w:val="both"/>
        <w:rPr>
          <w:rFonts w:cs="Calibri"/>
          <w:sz w:val="24"/>
          <w:szCs w:val="24"/>
          <w:lang w:val="sr-Latn-CS"/>
        </w:rPr>
      </w:pPr>
      <w:r w:rsidRPr="009041A4">
        <w:rPr>
          <w:rFonts w:cs="Calibri"/>
          <w:sz w:val="24"/>
          <w:szCs w:val="24"/>
          <w:lang w:val="sr-Latn-CS"/>
        </w:rPr>
        <w:t>Danas se dobijanje etilen-oksida bazira isključivo na direktnoj oksidaciji etena u prisustvu srebra kao katalizatora. Kiseonik se aktivira na površini srebra i u molekulskom obliku reaguje sa etenom. Preostali atomski kiseonik se ne može dalje adirati već se troši na oksidaciju etena. Iz mehanizma se vidi da oko 65 do 75 % etena prelazi u etilen-oksid.</w:t>
      </w:r>
    </w:p>
    <w:p w:rsidR="001D6809" w:rsidRPr="009041A4" w:rsidRDefault="001D6809" w:rsidP="001D6809">
      <w:pPr>
        <w:jc w:val="both"/>
        <w:rPr>
          <w:rFonts w:cs="Calibri"/>
          <w:sz w:val="24"/>
          <w:szCs w:val="24"/>
          <w:lang w:val="sr-Latn-CS"/>
        </w:rPr>
      </w:pPr>
    </w:p>
    <w:p w:rsidR="001D6809" w:rsidRPr="009041A4" w:rsidRDefault="002A5489" w:rsidP="001D6809">
      <w:pPr>
        <w:jc w:val="both"/>
        <w:rPr>
          <w:rFonts w:cs="Calibri"/>
          <w:sz w:val="24"/>
          <w:szCs w:val="24"/>
          <w:lang w:val="sr-Latn-CS"/>
        </w:rPr>
      </w:pPr>
      <w:r>
        <w:rPr>
          <w:rFonts w:cs="Calibri"/>
          <w:noProof/>
          <w:sz w:val="24"/>
          <w:szCs w:val="24"/>
        </w:rPr>
        <w:pict>
          <v:shape id="_x0000_s1026" type="#_x0000_t75" style="position:absolute;left:0;text-align:left;margin-left:0;margin-top:2pt;width:351.45pt;height:79.1pt;z-index:251662336" fillcolor="#bbe0e3">
            <v:imagedata r:id="rId46" o:title=""/>
            <w10:wrap side="left"/>
          </v:shape>
          <o:OLEObject Type="Embed" ProgID="Unknown" ShapeID="_x0000_s1026" DrawAspect="Content" ObjectID="_1450647364" r:id="rId47"/>
        </w:pict>
      </w:r>
    </w:p>
    <w:p w:rsidR="001D6809" w:rsidRPr="009041A4" w:rsidRDefault="001D6809" w:rsidP="001D6809">
      <w:pPr>
        <w:rPr>
          <w:rFonts w:cs="Calibri"/>
          <w:sz w:val="24"/>
          <w:szCs w:val="24"/>
          <w:lang w:val="sr-Latn-CS"/>
        </w:rPr>
      </w:pPr>
    </w:p>
    <w:p w:rsidR="001D6809" w:rsidRPr="009041A4" w:rsidRDefault="001D6809" w:rsidP="001D6809">
      <w:pPr>
        <w:rPr>
          <w:rFonts w:cs="Calibri"/>
          <w:sz w:val="24"/>
          <w:szCs w:val="24"/>
          <w:lang w:val="sr-Latn-CS"/>
        </w:rPr>
      </w:pPr>
    </w:p>
    <w:p w:rsidR="001D6809" w:rsidRPr="009041A4" w:rsidRDefault="001D6809" w:rsidP="001D6809">
      <w:pPr>
        <w:tabs>
          <w:tab w:val="left" w:pos="7290"/>
        </w:tabs>
        <w:rPr>
          <w:rFonts w:cs="Calibri"/>
          <w:sz w:val="24"/>
          <w:szCs w:val="24"/>
          <w:lang w:val="sr-Latn-CS"/>
        </w:rPr>
      </w:pPr>
    </w:p>
    <w:p w:rsidR="001D6809" w:rsidRPr="009041A4" w:rsidRDefault="001D6809" w:rsidP="001D6809">
      <w:pPr>
        <w:tabs>
          <w:tab w:val="left" w:pos="7290"/>
        </w:tabs>
        <w:rPr>
          <w:rFonts w:cs="Calibri"/>
          <w:sz w:val="24"/>
          <w:szCs w:val="24"/>
          <w:lang w:val="pl-PL"/>
        </w:rPr>
      </w:pPr>
      <w:r w:rsidRPr="009041A4">
        <w:rPr>
          <w:rFonts w:cs="Calibri"/>
          <w:sz w:val="24"/>
          <w:szCs w:val="24"/>
          <w:lang w:val="sr-Latn-CS"/>
        </w:rPr>
        <w:t xml:space="preserve">Osnovni problem u industrijskom postupku dobijanja etilen-oksida je egzotermnost reakcija epoksidacije i oksidacije etena što uzrokuje oslobađanje velike količine toplote. Pregrevanje može izazvati dezaktivaciju katalizatora. Koriste se tubularni reaktori pri čemu se kao izmenjivači toplote koriste ključali kerozin ili tetralin. </w:t>
      </w:r>
      <w:r w:rsidRPr="009041A4">
        <w:rPr>
          <w:rFonts w:cs="Calibri"/>
          <w:sz w:val="24"/>
          <w:szCs w:val="24"/>
          <w:lang w:val="it-IT"/>
        </w:rPr>
        <w:t xml:space="preserve">Toplota koja se oslobađa se koristi za generisanje vodene pare. </w:t>
      </w:r>
      <w:r w:rsidRPr="009041A4">
        <w:rPr>
          <w:rFonts w:cs="Calibri"/>
          <w:sz w:val="24"/>
          <w:szCs w:val="24"/>
          <w:lang w:val="pl-PL"/>
        </w:rPr>
        <w:t>Stepen konverzije pri prolasku kroz katalizator je oko 10 %. Danas je u novim postrojenjima vazduh zamenjen kiseonikom. Ovo je omogućilo da se CO</w:t>
      </w:r>
      <w:r w:rsidRPr="009041A4">
        <w:rPr>
          <w:rFonts w:cs="Calibri"/>
          <w:sz w:val="24"/>
          <w:szCs w:val="24"/>
          <w:vertAlign w:val="subscript"/>
          <w:lang w:val="pl-PL"/>
        </w:rPr>
        <w:t>2</w:t>
      </w:r>
      <w:r w:rsidRPr="009041A4">
        <w:rPr>
          <w:rFonts w:cs="Calibri"/>
          <w:sz w:val="24"/>
          <w:szCs w:val="24"/>
          <w:lang w:val="pl-PL"/>
        </w:rPr>
        <w:t xml:space="preserve"> koji je ranije odlazio kao otpadni gas sada trapuje u vrućem rastvoru kalijum-karbonata.</w:t>
      </w:r>
    </w:p>
    <w:p w:rsidR="001D6809" w:rsidRPr="009041A4" w:rsidRDefault="001D6809" w:rsidP="001D6809">
      <w:pPr>
        <w:tabs>
          <w:tab w:val="left" w:pos="7290"/>
        </w:tabs>
        <w:rPr>
          <w:rFonts w:cs="Calibri"/>
          <w:sz w:val="24"/>
          <w:szCs w:val="24"/>
          <w:lang w:val="pl-PL"/>
        </w:rPr>
      </w:pPr>
      <w:r w:rsidRPr="009041A4">
        <w:rPr>
          <w:rFonts w:cs="Calibri"/>
          <w:sz w:val="24"/>
          <w:szCs w:val="24"/>
          <w:lang w:val="pl-PL"/>
        </w:rPr>
        <w:t xml:space="preserve">Tipični uslovi u reaktoru su pritisak 10 do 30 bara i temperatura između 250 i  300 ° C. Katalizator je srebro koje je naneto na odgovarajućem nosaču. Obrada reakcionih gasova obuhvata ispiranje etilen-oksida sa vodom. Nakon toga se etilen-oksid isteruje iz vode pomoću vodene pare i frakcioniše u destilacionoj koloni. Voda delimično prevodi etilen-oksid u etilen-glikol. </w:t>
      </w:r>
    </w:p>
    <w:p w:rsidR="001D6809" w:rsidRPr="009041A4" w:rsidRDefault="001D6809" w:rsidP="001D6809">
      <w:pPr>
        <w:tabs>
          <w:tab w:val="left" w:pos="7290"/>
        </w:tabs>
        <w:rPr>
          <w:rFonts w:cs="Calibri"/>
          <w:sz w:val="24"/>
          <w:szCs w:val="24"/>
          <w:lang w:val="pl-PL"/>
        </w:rPr>
      </w:pPr>
      <w:r w:rsidRPr="009041A4">
        <w:rPr>
          <w:rFonts w:cs="Calibri"/>
          <w:sz w:val="24"/>
          <w:szCs w:val="24"/>
          <w:lang w:val="pl-PL"/>
        </w:rPr>
        <w:t>Dodatak kokatalizatora (Rb/Cs) povećava selektivnost na 94 %.</w:t>
      </w:r>
    </w:p>
    <w:p w:rsidR="001D6809" w:rsidRPr="009041A4" w:rsidRDefault="001D6809" w:rsidP="001D6809">
      <w:pPr>
        <w:tabs>
          <w:tab w:val="left" w:pos="7290"/>
        </w:tabs>
        <w:rPr>
          <w:rFonts w:cs="Calibri"/>
          <w:sz w:val="24"/>
          <w:szCs w:val="24"/>
          <w:lang w:val="pl-PL"/>
        </w:rPr>
      </w:pPr>
    </w:p>
    <w:p w:rsidR="001D6809" w:rsidRPr="009041A4" w:rsidRDefault="001D6809" w:rsidP="001D6809">
      <w:pPr>
        <w:tabs>
          <w:tab w:val="left" w:pos="7290"/>
        </w:tabs>
        <w:rPr>
          <w:rFonts w:cs="Calibri"/>
          <w:bCs/>
          <w:sz w:val="24"/>
          <w:szCs w:val="24"/>
          <w:lang w:val="sr-Latn-CS"/>
        </w:rPr>
      </w:pPr>
      <w:r w:rsidRPr="009041A4">
        <w:rPr>
          <w:rFonts w:cs="Calibri"/>
          <w:bCs/>
          <w:sz w:val="24"/>
          <w:szCs w:val="24"/>
          <w:lang w:val="sr-Latn-CS"/>
        </w:rPr>
        <w:t>Proizvodnja etilen-glikola</w:t>
      </w:r>
    </w:p>
    <w:p w:rsidR="001D6809" w:rsidRPr="009041A4" w:rsidRDefault="001D6809" w:rsidP="001D6809">
      <w:pPr>
        <w:tabs>
          <w:tab w:val="left" w:pos="7290"/>
        </w:tabs>
        <w:rPr>
          <w:rFonts w:cs="Calibri"/>
          <w:bCs/>
          <w:sz w:val="24"/>
          <w:szCs w:val="24"/>
          <w:lang w:val="sr-Latn-CS"/>
        </w:rPr>
      </w:pPr>
      <w:r w:rsidRPr="009041A4">
        <w:rPr>
          <w:rFonts w:cs="Calibri"/>
          <w:bCs/>
          <w:sz w:val="24"/>
          <w:szCs w:val="24"/>
          <w:lang w:val="sr-Latn-CS"/>
        </w:rPr>
        <w:lastRenderedPageBreak/>
        <w:t>Najveći udeo ima postupak koji se zasniva na reakciji etilen-oksida sa vodom. Trenutno su u opticaju dva postupka. Kiselo katalizovani postupak i nekatalitički postupak. U oba postupka koristi se desetostruki višak vode a postupci se razlikuju po uslovima reakcije:</w:t>
      </w:r>
    </w:p>
    <w:p w:rsidR="001D6809" w:rsidRPr="009041A4" w:rsidRDefault="001D6809" w:rsidP="001D6809">
      <w:pPr>
        <w:numPr>
          <w:ilvl w:val="0"/>
          <w:numId w:val="2"/>
        </w:numPr>
        <w:tabs>
          <w:tab w:val="left" w:pos="7290"/>
        </w:tabs>
        <w:spacing w:after="0" w:line="240" w:lineRule="auto"/>
        <w:rPr>
          <w:rFonts w:cs="Calibri"/>
          <w:bCs/>
          <w:sz w:val="24"/>
          <w:szCs w:val="24"/>
          <w:lang w:val="sr-Latn-CS"/>
        </w:rPr>
      </w:pPr>
      <w:r w:rsidRPr="009041A4">
        <w:rPr>
          <w:rFonts w:cs="Calibri"/>
          <w:bCs/>
          <w:sz w:val="24"/>
          <w:szCs w:val="24"/>
          <w:lang w:val="sr-Latn-CS"/>
        </w:rPr>
        <w:t xml:space="preserve"> katalitički – 0,5 do 1 % H</w:t>
      </w:r>
      <w:r w:rsidRPr="009041A4">
        <w:rPr>
          <w:rFonts w:cs="Calibri"/>
          <w:bCs/>
          <w:sz w:val="24"/>
          <w:szCs w:val="24"/>
          <w:vertAlign w:val="subscript"/>
          <w:lang w:val="sr-Latn-CS"/>
        </w:rPr>
        <w:t>2</w:t>
      </w:r>
      <w:r w:rsidRPr="009041A4">
        <w:rPr>
          <w:rFonts w:cs="Calibri"/>
          <w:bCs/>
          <w:sz w:val="24"/>
          <w:szCs w:val="24"/>
          <w:lang w:val="sr-Latn-CS"/>
        </w:rPr>
        <w:t>SO</w:t>
      </w:r>
      <w:r w:rsidRPr="009041A4">
        <w:rPr>
          <w:rFonts w:cs="Calibri"/>
          <w:bCs/>
          <w:sz w:val="24"/>
          <w:szCs w:val="24"/>
          <w:vertAlign w:val="subscript"/>
          <w:lang w:val="sr-Latn-CS"/>
        </w:rPr>
        <w:t>4</w:t>
      </w:r>
      <w:r w:rsidRPr="009041A4">
        <w:rPr>
          <w:rFonts w:cs="Calibri"/>
          <w:bCs/>
          <w:sz w:val="24"/>
          <w:szCs w:val="24"/>
          <w:lang w:val="sr-Latn-CS"/>
        </w:rPr>
        <w:t xml:space="preserve">, normalni pritisak i 50 do 70 </w:t>
      </w:r>
      <w:r w:rsidRPr="009041A4">
        <w:rPr>
          <w:rFonts w:cs="Calibri"/>
          <w:bCs/>
          <w:sz w:val="24"/>
          <w:szCs w:val="24"/>
          <w:lang w:val="pl-PL"/>
        </w:rPr>
        <w:t>°</w:t>
      </w:r>
      <w:r w:rsidRPr="009041A4">
        <w:rPr>
          <w:rFonts w:cs="Calibri"/>
          <w:bCs/>
          <w:sz w:val="24"/>
          <w:szCs w:val="24"/>
          <w:lang w:val="sr-Latn-CS"/>
        </w:rPr>
        <w:t xml:space="preserve"> C</w:t>
      </w:r>
    </w:p>
    <w:p w:rsidR="001D6809" w:rsidRPr="009041A4" w:rsidRDefault="001D6809" w:rsidP="001D6809">
      <w:pPr>
        <w:numPr>
          <w:ilvl w:val="0"/>
          <w:numId w:val="2"/>
        </w:numPr>
        <w:tabs>
          <w:tab w:val="left" w:pos="7290"/>
        </w:tabs>
        <w:spacing w:after="0" w:line="240" w:lineRule="auto"/>
        <w:rPr>
          <w:rFonts w:cs="Calibri"/>
          <w:bCs/>
          <w:sz w:val="24"/>
          <w:szCs w:val="24"/>
        </w:rPr>
      </w:pPr>
      <w:r w:rsidRPr="009041A4">
        <w:rPr>
          <w:rFonts w:cs="Calibri"/>
          <w:bCs/>
          <w:sz w:val="24"/>
          <w:szCs w:val="24"/>
          <w:lang w:val="sr-Latn-CS"/>
        </w:rPr>
        <w:t xml:space="preserve"> nekatalitički pritisak od 20 do 40 bara i temp. 140 do 230 </w:t>
      </w:r>
      <w:r w:rsidRPr="009041A4">
        <w:rPr>
          <w:rFonts w:cs="Calibri"/>
          <w:bCs/>
          <w:sz w:val="24"/>
          <w:szCs w:val="24"/>
        </w:rPr>
        <w:t>°</w:t>
      </w:r>
      <w:r w:rsidRPr="009041A4">
        <w:rPr>
          <w:rFonts w:cs="Calibri"/>
          <w:bCs/>
          <w:sz w:val="24"/>
          <w:szCs w:val="24"/>
          <w:lang w:val="sr-Latn-CS"/>
        </w:rPr>
        <w:t xml:space="preserve"> C</w:t>
      </w:r>
    </w:p>
    <w:p w:rsidR="001D6809" w:rsidRPr="009041A4" w:rsidRDefault="001D6809" w:rsidP="001D6809">
      <w:pPr>
        <w:tabs>
          <w:tab w:val="left" w:pos="7290"/>
        </w:tabs>
        <w:rPr>
          <w:rFonts w:cs="Calibri"/>
          <w:bCs/>
          <w:sz w:val="24"/>
          <w:szCs w:val="24"/>
          <w:lang w:val="sr-Latn-CS"/>
        </w:rPr>
      </w:pPr>
    </w:p>
    <w:p w:rsidR="001D6809" w:rsidRPr="009041A4" w:rsidRDefault="001D6809" w:rsidP="001D6809">
      <w:pPr>
        <w:tabs>
          <w:tab w:val="left" w:pos="7290"/>
        </w:tabs>
        <w:rPr>
          <w:rFonts w:cs="Calibri"/>
          <w:bCs/>
          <w:sz w:val="24"/>
          <w:szCs w:val="24"/>
          <w:lang w:val="it-IT"/>
        </w:rPr>
      </w:pPr>
      <w:r w:rsidRPr="009041A4">
        <w:rPr>
          <w:rFonts w:cs="Calibri"/>
          <w:bCs/>
          <w:sz w:val="24"/>
          <w:szCs w:val="24"/>
          <w:lang w:val="pl-PL"/>
        </w:rPr>
        <w:t xml:space="preserve">Selektivnost reakcije u nastajanju etilen-glikola je oko 90 %. </w:t>
      </w:r>
      <w:r w:rsidRPr="009041A4">
        <w:rPr>
          <w:rFonts w:cs="Calibri"/>
          <w:bCs/>
          <w:sz w:val="24"/>
          <w:szCs w:val="24"/>
          <w:lang w:val="it-IT"/>
        </w:rPr>
        <w:t>Ostatak čine di-, tri- i polietilen-glikoli.</w:t>
      </w:r>
    </w:p>
    <w:p w:rsidR="001D6809" w:rsidRPr="009041A4" w:rsidRDefault="001D6809" w:rsidP="001D6809">
      <w:pPr>
        <w:tabs>
          <w:tab w:val="left" w:pos="7290"/>
        </w:tabs>
        <w:rPr>
          <w:rFonts w:cs="Calibri"/>
          <w:bCs/>
          <w:sz w:val="24"/>
          <w:szCs w:val="24"/>
          <w:lang w:val="it-IT"/>
        </w:rPr>
      </w:pPr>
      <w:r w:rsidRPr="009041A4">
        <w:rPr>
          <w:rFonts w:cs="Calibri"/>
        </w:rPr>
        <w:object w:dxaOrig="7349" w:dyaOrig="2962">
          <v:shape id="_x0000_i1025" type="#_x0000_t75" style="width:390pt;height:156.75pt" o:ole="">
            <v:imagedata r:id="rId48" o:title=""/>
          </v:shape>
          <o:OLEObject Type="Embed" ProgID="ACD.ChemSketch.20" ShapeID="_x0000_i1025" DrawAspect="Content" ObjectID="_1450647345" r:id="rId49"/>
        </w:object>
      </w:r>
    </w:p>
    <w:p w:rsidR="001D6809" w:rsidRPr="009041A4" w:rsidRDefault="001D6809" w:rsidP="001D6809">
      <w:pPr>
        <w:tabs>
          <w:tab w:val="left" w:pos="7290"/>
        </w:tabs>
        <w:rPr>
          <w:rFonts w:cs="Calibri"/>
          <w:bCs/>
          <w:sz w:val="24"/>
          <w:szCs w:val="24"/>
          <w:lang w:val="it-IT"/>
        </w:rPr>
      </w:pPr>
    </w:p>
    <w:p w:rsidR="001D6809" w:rsidRDefault="001D6809" w:rsidP="001D6809">
      <w:pPr>
        <w:tabs>
          <w:tab w:val="left" w:pos="7290"/>
        </w:tabs>
        <w:rPr>
          <w:rFonts w:cs="Calibri"/>
          <w:sz w:val="24"/>
          <w:szCs w:val="24"/>
          <w:lang w:val="it-IT"/>
        </w:rPr>
      </w:pPr>
      <w:r w:rsidRPr="009041A4">
        <w:rPr>
          <w:rFonts w:cs="Calibri"/>
          <w:sz w:val="24"/>
          <w:szCs w:val="24"/>
          <w:lang w:val="it-IT"/>
        </w:rPr>
        <w:t>Etilen-glikol se koristi kao antifriz i kao sirovina za sintezu poliestara (polietilen-tereftalat PET).</w:t>
      </w:r>
    </w:p>
    <w:p w:rsidR="001D6809" w:rsidRPr="009041A4" w:rsidRDefault="001D6809" w:rsidP="001D6809">
      <w:pPr>
        <w:tabs>
          <w:tab w:val="left" w:pos="7290"/>
        </w:tabs>
        <w:rPr>
          <w:rFonts w:cs="Calibri"/>
          <w:sz w:val="24"/>
          <w:szCs w:val="24"/>
          <w:lang w:val="it-IT"/>
        </w:rPr>
      </w:pPr>
    </w:p>
    <w:p w:rsidR="001D6809" w:rsidRPr="009041A4" w:rsidRDefault="001D6809" w:rsidP="001D6809">
      <w:pPr>
        <w:tabs>
          <w:tab w:val="left" w:pos="7290"/>
        </w:tabs>
        <w:rPr>
          <w:rFonts w:cs="Calibri"/>
          <w:b/>
          <w:sz w:val="28"/>
          <w:szCs w:val="28"/>
          <w:lang w:val="it-IT"/>
        </w:rPr>
      </w:pPr>
      <w:r w:rsidRPr="009041A4">
        <w:rPr>
          <w:rFonts w:cs="Calibri"/>
          <w:b/>
          <w:sz w:val="28"/>
          <w:szCs w:val="28"/>
          <w:lang w:val="it-IT"/>
        </w:rPr>
        <w:t>4. Proizvodnja vinilhlorida iz etena</w:t>
      </w:r>
    </w:p>
    <w:p w:rsidR="001D6809" w:rsidRPr="009041A4" w:rsidRDefault="001D6809" w:rsidP="001D6809">
      <w:pPr>
        <w:tabs>
          <w:tab w:val="left" w:pos="7290"/>
        </w:tabs>
        <w:rPr>
          <w:rFonts w:cs="Calibri"/>
          <w:sz w:val="24"/>
          <w:szCs w:val="24"/>
          <w:lang w:val="it-IT"/>
        </w:rPr>
      </w:pPr>
    </w:p>
    <w:p w:rsidR="001D6809" w:rsidRPr="009041A4" w:rsidRDefault="001D6809" w:rsidP="001D6809">
      <w:pPr>
        <w:rPr>
          <w:rFonts w:cs="Calibri"/>
          <w:sz w:val="24"/>
          <w:szCs w:val="24"/>
          <w:lang w:val="sr-Latn-CS"/>
        </w:rPr>
      </w:pPr>
      <w:r w:rsidRPr="009041A4">
        <w:rPr>
          <w:rFonts w:cs="Calibri"/>
          <w:sz w:val="24"/>
          <w:szCs w:val="24"/>
          <w:lang w:val="es-ES"/>
        </w:rPr>
        <w:t xml:space="preserve">1,2-dihloretan je sirovina za proizvodnju vinil-hlorida koji se danas isključivo dobija iz njega. 1,2-dihlor etan </w:t>
      </w:r>
      <w:r w:rsidRPr="009041A4">
        <w:rPr>
          <w:rFonts w:cs="Calibri"/>
          <w:sz w:val="24"/>
          <w:szCs w:val="24"/>
          <w:lang w:val="sr-Latn-CS"/>
        </w:rPr>
        <w:t xml:space="preserve">može se dobiti adicijom hlora na eten ili oksihlorovanjem etena sa HCl i kiseonikom. </w:t>
      </w:r>
    </w:p>
    <w:p w:rsidR="001D6809" w:rsidRPr="009041A4" w:rsidRDefault="001D6809" w:rsidP="001D6809">
      <w:pPr>
        <w:ind w:firstLine="720"/>
        <w:rPr>
          <w:rFonts w:cs="Calibri"/>
          <w:sz w:val="24"/>
          <w:szCs w:val="24"/>
          <w:lang w:val="es-ES"/>
        </w:rPr>
      </w:pPr>
      <w:r w:rsidRPr="009041A4">
        <w:rPr>
          <w:rFonts w:cs="Calibri"/>
          <w:sz w:val="24"/>
          <w:szCs w:val="24"/>
          <w:lang w:val="sr-Latn-CS"/>
        </w:rPr>
        <w:t xml:space="preserve">Adicija hlora na eten se odvija u tečnoj fazi pri čemu se nastali dihloretan koristi kao rastvarač. </w:t>
      </w:r>
      <w:r w:rsidRPr="009041A4">
        <w:rPr>
          <w:rFonts w:cs="Calibri"/>
          <w:sz w:val="24"/>
          <w:szCs w:val="24"/>
          <w:lang w:val="es-ES"/>
        </w:rPr>
        <w:t>Kao katalizatori se koriste FeCl3, CuCl2 ili SbCl3. Reakcija se izvodi na 40 do 70 ° C pri pritisku od 4 do 5 bara.</w:t>
      </w:r>
    </w:p>
    <w:p w:rsidR="001D6809" w:rsidRPr="009041A4" w:rsidRDefault="001D6809" w:rsidP="001D6809">
      <w:pPr>
        <w:ind w:firstLine="720"/>
        <w:rPr>
          <w:rFonts w:cs="Calibri"/>
          <w:sz w:val="24"/>
          <w:szCs w:val="24"/>
          <w:lang w:val="es-ES"/>
        </w:rPr>
      </w:pPr>
      <w:r>
        <w:rPr>
          <w:rFonts w:cs="Calibri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99695</wp:posOffset>
            </wp:positionV>
            <wp:extent cx="3810000" cy="409575"/>
            <wp:effectExtent l="0" t="0" r="0" b="0"/>
            <wp:wrapTight wrapText="left">
              <wp:wrapPolygon edited="0">
                <wp:start x="20196" y="2009"/>
                <wp:lineTo x="540" y="8037"/>
                <wp:lineTo x="540" y="14065"/>
                <wp:lineTo x="13824" y="18084"/>
                <wp:lineTo x="13824" y="18084"/>
                <wp:lineTo x="15228" y="18084"/>
                <wp:lineTo x="17820" y="18084"/>
                <wp:lineTo x="21600" y="9042"/>
                <wp:lineTo x="21600" y="2009"/>
                <wp:lineTo x="20196" y="2009"/>
              </wp:wrapPolygon>
            </wp:wrapTight>
            <wp:docPr id="65" name="Picture 65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Picture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6809" w:rsidRPr="009041A4" w:rsidRDefault="001D6809" w:rsidP="001D6809">
      <w:pPr>
        <w:ind w:firstLine="720"/>
        <w:rPr>
          <w:rFonts w:cs="Calibri"/>
          <w:sz w:val="24"/>
          <w:szCs w:val="24"/>
          <w:lang w:val="es-ES"/>
        </w:rPr>
      </w:pPr>
    </w:p>
    <w:p w:rsidR="001D6809" w:rsidRPr="009041A4" w:rsidRDefault="001D6809" w:rsidP="001D6809">
      <w:pPr>
        <w:rPr>
          <w:rFonts w:cs="Calibri"/>
          <w:sz w:val="24"/>
          <w:szCs w:val="24"/>
          <w:lang w:val="sr-Latn-CS"/>
        </w:rPr>
      </w:pPr>
      <w:r w:rsidRPr="009041A4">
        <w:rPr>
          <w:rFonts w:cs="Calibri"/>
          <w:sz w:val="24"/>
          <w:szCs w:val="24"/>
          <w:lang w:val="sr-Latn-CS"/>
        </w:rPr>
        <w:lastRenderedPageBreak/>
        <w:t>Reakcija se odvija po elektrofilnom jonskom mehanizmu a katalizator izaziva polarizaciju molekula hlora i omogućava elektrofilni napad.</w:t>
      </w:r>
    </w:p>
    <w:p w:rsidR="001D6809" w:rsidRPr="009041A4" w:rsidRDefault="001D6809" w:rsidP="001D6809">
      <w:pPr>
        <w:ind w:firstLine="720"/>
        <w:rPr>
          <w:rFonts w:cs="Calibri"/>
          <w:sz w:val="24"/>
          <w:szCs w:val="24"/>
          <w:lang w:val="pl-PL"/>
        </w:rPr>
      </w:pPr>
      <w:r w:rsidRPr="009041A4">
        <w:rPr>
          <w:rFonts w:cs="Calibri"/>
          <w:sz w:val="24"/>
          <w:szCs w:val="24"/>
          <w:lang w:val="pl-PL"/>
        </w:rPr>
        <w:t>Postupak oksihlorovanja se izvodi u gasnoj fazi. U reakciji etena sa anhidrovanim HCl i vazduhom na 220 do 240 ° C dolazi do prevođenja u dihloretan.</w:t>
      </w:r>
    </w:p>
    <w:p w:rsidR="001D6809" w:rsidRPr="009041A4" w:rsidRDefault="001D6809" w:rsidP="001D6809">
      <w:pPr>
        <w:rPr>
          <w:rFonts w:cs="Calibri"/>
          <w:sz w:val="24"/>
          <w:szCs w:val="24"/>
          <w:lang w:val="pl-PL"/>
        </w:rPr>
      </w:pPr>
    </w:p>
    <w:p w:rsidR="001D6809" w:rsidRPr="009041A4" w:rsidRDefault="001D6809" w:rsidP="001D6809">
      <w:pPr>
        <w:rPr>
          <w:rFonts w:cs="Calibri"/>
          <w:sz w:val="24"/>
          <w:szCs w:val="24"/>
          <w:lang w:val="pl-PL"/>
        </w:rPr>
      </w:pPr>
      <w:r>
        <w:rPr>
          <w:rFonts w:cs="Calibri"/>
          <w:noProof/>
          <w:sz w:val="24"/>
          <w:szCs w:val="24"/>
        </w:rPr>
        <w:drawing>
          <wp:inline distT="0" distB="0" distL="0" distR="0">
            <wp:extent cx="5631180" cy="389255"/>
            <wp:effectExtent l="0" t="0" r="7620" b="0"/>
            <wp:docPr id="4" name="Picture 4" descr="Pictu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2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180" cy="3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809" w:rsidRPr="009041A4" w:rsidRDefault="001D6809" w:rsidP="001D6809">
      <w:pPr>
        <w:rPr>
          <w:rFonts w:cs="Calibri"/>
          <w:sz w:val="24"/>
          <w:szCs w:val="24"/>
          <w:lang w:val="pl-PL"/>
        </w:rPr>
      </w:pPr>
    </w:p>
    <w:p w:rsidR="001D6809" w:rsidRPr="009041A4" w:rsidRDefault="001D6809" w:rsidP="001D6809">
      <w:pPr>
        <w:rPr>
          <w:rFonts w:cs="Calibri"/>
          <w:sz w:val="24"/>
          <w:szCs w:val="24"/>
          <w:lang w:val="sr-Latn-CS"/>
        </w:rPr>
      </w:pPr>
      <w:r w:rsidRPr="009041A4">
        <w:rPr>
          <w:rFonts w:cs="Calibri"/>
          <w:sz w:val="24"/>
          <w:szCs w:val="24"/>
          <w:lang w:val="sr-Latn-CS"/>
        </w:rPr>
        <w:t>Kao katalizator se koristi CuCl2 na nosaču. Uloga katalizatora je da da se ponaša kao hlorujući agens pri čemu se on regeneriše reakcijom sa HCl i kiseonikom. U ovom postupku ne dolazi do izdvajanja hlora. Modifikacija ovoga postupka zasniva se na reakciji u vodenom rastvoru CuCl2 zakišeljenom sa HCl. Prednost ovoga postupka je što se velika količina toplote koja se oslobađa u ovoj reakciji troši na isparavanje vodene pare. Nedostatak je problem korozije koji se javlja sa toplim vodenim rastvorom HCl.</w:t>
      </w:r>
    </w:p>
    <w:p w:rsidR="001D6809" w:rsidRPr="009041A4" w:rsidRDefault="001D6809" w:rsidP="001D6809">
      <w:pPr>
        <w:rPr>
          <w:rFonts w:cs="Calibri"/>
          <w:b/>
          <w:bCs/>
          <w:sz w:val="24"/>
          <w:szCs w:val="24"/>
          <w:lang w:val="sr-Latn-CS"/>
        </w:rPr>
      </w:pPr>
      <w:r w:rsidRPr="009041A4">
        <w:rPr>
          <w:rFonts w:cs="Calibri"/>
          <w:b/>
          <w:bCs/>
          <w:sz w:val="24"/>
          <w:szCs w:val="24"/>
          <w:lang w:val="sr-Latn-CS"/>
        </w:rPr>
        <w:t xml:space="preserve">2CuCl2 + C2H4          </w:t>
      </w:r>
      <w:r w:rsidRPr="009041A4">
        <w:rPr>
          <w:rFonts w:cs="Calibri"/>
          <w:b/>
          <w:bCs/>
          <w:sz w:val="24"/>
          <w:szCs w:val="24"/>
          <w:lang w:val="sr-Latn-CS"/>
        </w:rPr>
        <w:tab/>
        <w:t xml:space="preserve"> </w:t>
      </w:r>
      <w:r w:rsidRPr="009041A4">
        <w:rPr>
          <w:rFonts w:cs="Calibri"/>
          <w:b/>
          <w:bCs/>
          <w:sz w:val="24"/>
          <w:szCs w:val="24"/>
          <w:lang w:val="sr-Latn-CS"/>
        </w:rPr>
        <w:tab/>
        <w:t>C2H4Cl2 + Cu2Cl2</w:t>
      </w:r>
    </w:p>
    <w:p w:rsidR="001D6809" w:rsidRPr="003A5B9A" w:rsidRDefault="001D6809" w:rsidP="001D6809">
      <w:pPr>
        <w:rPr>
          <w:rFonts w:cs="Calibri"/>
          <w:sz w:val="24"/>
          <w:szCs w:val="24"/>
        </w:rPr>
      </w:pPr>
      <w:r w:rsidRPr="009041A4">
        <w:rPr>
          <w:rFonts w:cs="Calibri"/>
          <w:b/>
          <w:bCs/>
          <w:sz w:val="24"/>
          <w:szCs w:val="24"/>
          <w:lang w:val="sr-Latn-CS"/>
        </w:rPr>
        <w:t xml:space="preserve">Cu2Cl2 + HCl + 1/2 O2            </w:t>
      </w:r>
      <w:r w:rsidRPr="009041A4">
        <w:rPr>
          <w:rFonts w:cs="Calibri"/>
          <w:b/>
          <w:bCs/>
          <w:sz w:val="24"/>
          <w:szCs w:val="24"/>
          <w:lang w:val="sr-Latn-CS"/>
        </w:rPr>
        <w:tab/>
        <w:t xml:space="preserve"> 2 CuCl2 + H2O            </w:t>
      </w:r>
    </w:p>
    <w:p w:rsidR="001D6809" w:rsidRPr="009041A4" w:rsidRDefault="001D6809" w:rsidP="001D6809">
      <w:pPr>
        <w:rPr>
          <w:rFonts w:cs="Calibri"/>
          <w:sz w:val="24"/>
          <w:szCs w:val="24"/>
          <w:lang w:val="sr-Latn-CS"/>
        </w:rPr>
      </w:pPr>
      <w:r w:rsidRPr="009041A4">
        <w:rPr>
          <w:rFonts w:cs="Calibri"/>
          <w:sz w:val="24"/>
          <w:szCs w:val="24"/>
          <w:lang w:val="sr-Latn-CS"/>
        </w:rPr>
        <w:t>Vinil-hlorid se danas dobija isključivo dehidro-hlorovanjem dihloretana u gasnoj fazi. Reakcija se izvodi na 500 – 600 ° C pri pritisku od 25 do 35 bara u tubularnim reaktorima. Reakcija se odvija radikalskim mehanizmom. Ponekad se dodaje mala količina CCl4 kao inicijatora. Oslobođeni HCl u ovoj reakciji se može koristiti u postupku oksihlorovanja ili se može koristiti za dobijanje hlora elektrolitički ili oksidacionim postupcima.</w:t>
      </w:r>
    </w:p>
    <w:p w:rsidR="001D6809" w:rsidRPr="009041A4" w:rsidRDefault="001D6809" w:rsidP="001D6809">
      <w:pPr>
        <w:rPr>
          <w:rFonts w:cs="Calibri"/>
          <w:sz w:val="24"/>
          <w:szCs w:val="24"/>
          <w:lang w:val="sr-Latn-CS"/>
        </w:rPr>
      </w:pPr>
      <w:r>
        <w:rPr>
          <w:rFonts w:cs="Calibri"/>
          <w:noProof/>
          <w:sz w:val="24"/>
          <w:szCs w:val="24"/>
        </w:rPr>
        <w:drawing>
          <wp:inline distT="0" distB="0" distL="0" distR="0">
            <wp:extent cx="3277235" cy="371475"/>
            <wp:effectExtent l="19050" t="0" r="0" b="0"/>
            <wp:docPr id="5" name="Picture 5" descr="Pictur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23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809" w:rsidRDefault="001D6809" w:rsidP="001D6809">
      <w:pPr>
        <w:rPr>
          <w:rFonts w:cs="Calibri"/>
          <w:sz w:val="24"/>
          <w:szCs w:val="24"/>
          <w:lang w:val="sr-Latn-CS"/>
        </w:rPr>
      </w:pPr>
    </w:p>
    <w:p w:rsidR="00170C0E" w:rsidRDefault="00170C0E" w:rsidP="00170C0E">
      <w:pPr>
        <w:jc w:val="center"/>
        <w:rPr>
          <w:sz w:val="28"/>
          <w:szCs w:val="28"/>
        </w:rPr>
      </w:pPr>
      <w:hyperlink r:id="rId53" w:history="1">
        <w:r>
          <w:rPr>
            <w:rStyle w:val="Hyperlink"/>
            <w:sz w:val="28"/>
            <w:szCs w:val="28"/>
          </w:rPr>
          <w:t>www.maturski.org</w:t>
        </w:r>
      </w:hyperlink>
    </w:p>
    <w:p w:rsidR="00D54E6E" w:rsidRPr="001D6809" w:rsidRDefault="00D54E6E">
      <w:pPr>
        <w:rPr>
          <w:lang w:val="pl-PL"/>
        </w:rPr>
      </w:pPr>
    </w:p>
    <w:sectPr w:rsidR="00D54E6E" w:rsidRPr="001D6809" w:rsidSect="004F7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00173"/>
    <w:multiLevelType w:val="hybridMultilevel"/>
    <w:tmpl w:val="90AA6FCA"/>
    <w:lvl w:ilvl="0" w:tplc="05C246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5498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5069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DCBB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3EF0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C0170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6860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220EB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AC2D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B3AFA"/>
    <w:multiLevelType w:val="hybridMultilevel"/>
    <w:tmpl w:val="5D2CE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8739B9"/>
    <w:multiLevelType w:val="hybridMultilevel"/>
    <w:tmpl w:val="4F6AE3BE"/>
    <w:lvl w:ilvl="0" w:tplc="6DF6FA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2A43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88BA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8E38F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E2E3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2093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C2C8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BC6C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0AA6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382DC5"/>
    <w:multiLevelType w:val="hybridMultilevel"/>
    <w:tmpl w:val="114283DA"/>
    <w:lvl w:ilvl="0" w:tplc="BB16D81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BCF6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70F7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7023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FCB80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0CD3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8455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1EA2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4260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D6809"/>
    <w:rsid w:val="00064B99"/>
    <w:rsid w:val="00170C0E"/>
    <w:rsid w:val="001D6809"/>
    <w:rsid w:val="00277892"/>
    <w:rsid w:val="002A5489"/>
    <w:rsid w:val="004F7B1A"/>
    <w:rsid w:val="006006A0"/>
    <w:rsid w:val="00BD482E"/>
    <w:rsid w:val="00D54E6E"/>
    <w:rsid w:val="00ED5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B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6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8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unhideWhenUsed/>
    <w:rsid w:val="00064B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oleObject" Target="embeddings/oleObject8.bin"/><Relationship Id="rId39" Type="http://schemas.openxmlformats.org/officeDocument/2006/relationships/oleObject" Target="embeddings/oleObject12.bin"/><Relationship Id="rId21" Type="http://schemas.openxmlformats.org/officeDocument/2006/relationships/oleObject" Target="embeddings/oleObject3.bin"/><Relationship Id="rId34" Type="http://schemas.openxmlformats.org/officeDocument/2006/relationships/image" Target="media/image19.wmf"/><Relationship Id="rId42" Type="http://schemas.openxmlformats.org/officeDocument/2006/relationships/oleObject" Target="embeddings/oleObject15.bin"/><Relationship Id="rId47" Type="http://schemas.openxmlformats.org/officeDocument/2006/relationships/oleObject" Target="embeddings/oleObject19.bin"/><Relationship Id="rId50" Type="http://schemas.openxmlformats.org/officeDocument/2006/relationships/image" Target="media/image25.emf"/><Relationship Id="rId55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oleObject" Target="embeddings/oleObject7.bin"/><Relationship Id="rId33" Type="http://schemas.openxmlformats.org/officeDocument/2006/relationships/image" Target="media/image18.wmf"/><Relationship Id="rId38" Type="http://schemas.openxmlformats.org/officeDocument/2006/relationships/oleObject" Target="embeddings/oleObject11.bin"/><Relationship Id="rId46" Type="http://schemas.openxmlformats.org/officeDocument/2006/relationships/image" Target="media/image23.wmf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0" Type="http://schemas.openxmlformats.org/officeDocument/2006/relationships/oleObject" Target="embeddings/oleObject2.bin"/><Relationship Id="rId29" Type="http://schemas.openxmlformats.org/officeDocument/2006/relationships/image" Target="media/image14.jpeg"/><Relationship Id="rId41" Type="http://schemas.openxmlformats.org/officeDocument/2006/relationships/oleObject" Target="embeddings/oleObject14.bin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24" Type="http://schemas.openxmlformats.org/officeDocument/2006/relationships/oleObject" Target="embeddings/oleObject6.bin"/><Relationship Id="rId32" Type="http://schemas.openxmlformats.org/officeDocument/2006/relationships/image" Target="media/image17.wmf"/><Relationship Id="rId37" Type="http://schemas.openxmlformats.org/officeDocument/2006/relationships/image" Target="media/image22.wmf"/><Relationship Id="rId40" Type="http://schemas.openxmlformats.org/officeDocument/2006/relationships/oleObject" Target="embeddings/oleObject13.bin"/><Relationship Id="rId45" Type="http://schemas.openxmlformats.org/officeDocument/2006/relationships/oleObject" Target="embeddings/oleObject18.bin"/><Relationship Id="rId53" Type="http://schemas.openxmlformats.org/officeDocument/2006/relationships/hyperlink" Target="http://www.maturski.org" TargetMode="External"/><Relationship Id="rId5" Type="http://schemas.openxmlformats.org/officeDocument/2006/relationships/hyperlink" Target="http://www.maturski.org" TargetMode="External"/><Relationship Id="rId15" Type="http://schemas.openxmlformats.org/officeDocument/2006/relationships/image" Target="media/image10.wmf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10.bin"/><Relationship Id="rId36" Type="http://schemas.openxmlformats.org/officeDocument/2006/relationships/image" Target="media/image21.wmf"/><Relationship Id="rId49" Type="http://schemas.openxmlformats.org/officeDocument/2006/relationships/oleObject" Target="embeddings/oleObject20.bin"/><Relationship Id="rId10" Type="http://schemas.openxmlformats.org/officeDocument/2006/relationships/image" Target="media/image5.wmf"/><Relationship Id="rId19" Type="http://schemas.openxmlformats.org/officeDocument/2006/relationships/oleObject" Target="embeddings/oleObject1.bin"/><Relationship Id="rId31" Type="http://schemas.openxmlformats.org/officeDocument/2006/relationships/image" Target="media/image16.wmf"/><Relationship Id="rId44" Type="http://schemas.openxmlformats.org/officeDocument/2006/relationships/oleObject" Target="embeddings/oleObject17.bin"/><Relationship Id="rId52" Type="http://schemas.openxmlformats.org/officeDocument/2006/relationships/image" Target="media/image27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oleObject" Target="embeddings/oleObject4.bin"/><Relationship Id="rId27" Type="http://schemas.openxmlformats.org/officeDocument/2006/relationships/oleObject" Target="embeddings/oleObject9.bin"/><Relationship Id="rId30" Type="http://schemas.openxmlformats.org/officeDocument/2006/relationships/image" Target="media/image15.wmf"/><Relationship Id="rId35" Type="http://schemas.openxmlformats.org/officeDocument/2006/relationships/image" Target="media/image20.wmf"/><Relationship Id="rId43" Type="http://schemas.openxmlformats.org/officeDocument/2006/relationships/oleObject" Target="embeddings/oleObject16.bin"/><Relationship Id="rId48" Type="http://schemas.openxmlformats.org/officeDocument/2006/relationships/image" Target="media/image24.wmf"/><Relationship Id="rId8" Type="http://schemas.openxmlformats.org/officeDocument/2006/relationships/image" Target="media/image3.jpeg"/><Relationship Id="rId51" Type="http://schemas.openxmlformats.org/officeDocument/2006/relationships/image" Target="media/image26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1251</Words>
  <Characters>7134</Characters>
  <Application>Microsoft Office Word</Application>
  <DocSecurity>0</DocSecurity>
  <Lines>59</Lines>
  <Paragraphs>16</Paragraphs>
  <ScaleCrop>false</ScaleCrop>
  <Company/>
  <LinksUpToDate>false</LinksUpToDate>
  <CharactersWithSpaces>8369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Dobijanje metanola</dc:title>
  <dc:subject/>
  <dc:creator>BsR</dc:creator>
  <cp:keywords/>
  <dc:description/>
  <cp:lastModifiedBy>voodoo</cp:lastModifiedBy>
  <cp:revision>5</cp:revision>
  <dcterms:created xsi:type="dcterms:W3CDTF">2013-12-02T20:57:00Z</dcterms:created>
  <dcterms:modified xsi:type="dcterms:W3CDTF">2014-01-07T23:49:00Z</dcterms:modified>
</cp:coreProperties>
</file>