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E9" w:rsidRDefault="003C692C" w:rsidP="00700C2D">
      <w:pPr>
        <w:jc w:val="center"/>
      </w:pPr>
      <w:r>
        <w:t>POLOŽAJ C</w:t>
      </w:r>
      <w:bookmarkStart w:id="0" w:name="_GoBack"/>
      <w:bookmarkEnd w:id="0"/>
      <w:r>
        <w:t>RNE GORE U 17. I 18. STOLJEĆU</w:t>
      </w:r>
    </w:p>
    <w:p w:rsidR="003C692C" w:rsidRDefault="003C692C" w:rsidP="003C692C">
      <w:pPr>
        <w:jc w:val="center"/>
      </w:pPr>
    </w:p>
    <w:p w:rsidR="003C692C" w:rsidRDefault="003C692C" w:rsidP="00CB2EBA">
      <w:pPr>
        <w:jc w:val="both"/>
      </w:pPr>
      <w:r>
        <w:t>U ovo vrijeme pada</w:t>
      </w:r>
      <w:r w:rsidR="00CB2EBA">
        <w:t xml:space="preserve"> početak borbe za očuvanje crnogorske autono</w:t>
      </w:r>
      <w:r>
        <w:t xml:space="preserve">mije. Nezadovoljstva su počela u drugoj polovini 15. </w:t>
      </w:r>
      <w:r w:rsidR="00CB2EBA">
        <w:t>s</w:t>
      </w:r>
      <w:r>
        <w:t>tol</w:t>
      </w:r>
      <w:r w:rsidR="00CB2EBA">
        <w:t>jeća. „</w:t>
      </w:r>
      <w:r w:rsidR="005315ED">
        <w:t>Prvih decenija XVII v. o</w:t>
      </w:r>
      <w:r>
        <w:t>tpor naroda počinje da prerasta u politički pokret, čemu je u velikoj meri, doprinela i agitacija stranih sila</w:t>
      </w:r>
      <w:r w:rsidR="00CB2EBA">
        <w:t xml:space="preserve"> (</w:t>
      </w:r>
      <w:r w:rsidR="004D030C">
        <w:t>Španije, Mlet</w:t>
      </w:r>
      <w:r w:rsidR="00CB2EBA">
        <w:t>ačke republike i Rimske Imperije</w:t>
      </w:r>
      <w:r w:rsidR="004D030C">
        <w:t>)“</w:t>
      </w:r>
      <w:r w:rsidR="004D030C">
        <w:rPr>
          <w:rStyle w:val="FootnoteReference"/>
        </w:rPr>
        <w:footnoteReference w:id="2"/>
      </w:r>
      <w:r w:rsidR="004D030C">
        <w:t xml:space="preserve">. Bilo je više značajnijih sukoba. </w:t>
      </w:r>
    </w:p>
    <w:p w:rsidR="004D030C" w:rsidRDefault="004D030C" w:rsidP="00CB2EBA">
      <w:pPr>
        <w:jc w:val="both"/>
      </w:pPr>
    </w:p>
    <w:p w:rsidR="004D030C" w:rsidRDefault="00CB2EBA" w:rsidP="00CB2EBA">
      <w:pPr>
        <w:jc w:val="both"/>
      </w:pPr>
      <w:r>
        <w:t>Jedna od tih bitaka bile je i b</w:t>
      </w:r>
      <w:r w:rsidR="004D030C" w:rsidRPr="004D030C">
        <w:t>itka kod Lješkopolja 1603.</w:t>
      </w:r>
      <w:r>
        <w:t xml:space="preserve"> godine g</w:t>
      </w:r>
      <w:r w:rsidR="004D030C" w:rsidRPr="004D030C">
        <w:t>dje su Crn</w:t>
      </w:r>
      <w:r>
        <w:t>ogorci razbili odred skadarskog, a kasnije i hercegovačkog,</w:t>
      </w:r>
      <w:r w:rsidR="004D030C" w:rsidRPr="004D030C">
        <w:t>sa</w:t>
      </w:r>
      <w:r w:rsidR="004D030C">
        <w:t>ndžakbega Ali – bega Meminovića. Na</w:t>
      </w:r>
      <w:r>
        <w:t xml:space="preserve"> opšte crnogorskom zboru 1613. godine d</w:t>
      </w:r>
      <w:r w:rsidR="004D030C">
        <w:t>onijeta je odluka  o or</w:t>
      </w:r>
      <w:r>
        <w:t xml:space="preserve">užanoj borbi protiv ugnjetavanja i </w:t>
      </w:r>
      <w:r w:rsidR="004D030C">
        <w:t xml:space="preserve"> poreza.</w:t>
      </w:r>
      <w:r>
        <w:t xml:space="preserve"> Međutim ovaj</w:t>
      </w:r>
      <w:r w:rsidR="004D030C">
        <w:t xml:space="preserve"> sporazum nije posve zaživio. </w:t>
      </w:r>
      <w:r>
        <w:t>Crnogorci su još jedanput, na početku Kandijskog rata 1645. godine porazili skadarskog sandžak</w:t>
      </w:r>
      <w:r w:rsidR="00C17C3E">
        <w:t>bega 1645</w:t>
      </w:r>
      <w:r>
        <w:t>.Pri tome su v</w:t>
      </w:r>
      <w:r w:rsidR="00C17C3E">
        <w:t xml:space="preserve">eliku </w:t>
      </w:r>
      <w:r>
        <w:t xml:space="preserve">logističku pomoć </w:t>
      </w:r>
      <w:r w:rsidR="00C17C3E">
        <w:t>imali od Mlečana. Mle</w:t>
      </w:r>
      <w:r w:rsidR="005315ED">
        <w:t>čani su na z</w:t>
      </w:r>
      <w:r>
        <w:t>ahtjev Crnogoraca</w:t>
      </w:r>
      <w:r w:rsidR="005315ED">
        <w:t xml:space="preserve"> p</w:t>
      </w:r>
      <w:r w:rsidR="00C17C3E">
        <w:t>oslali oko 800 ljudi uvojnu pomoć</w:t>
      </w:r>
      <w:r w:rsidR="00C17C3E">
        <w:rPr>
          <w:rStyle w:val="FootnoteReference"/>
        </w:rPr>
        <w:footnoteReference w:id="3"/>
      </w:r>
      <w:r>
        <w:t>. Unatoč tome Mlečani i Crnogorci</w:t>
      </w:r>
      <w:r w:rsidR="005315ED">
        <w:t xml:space="preserve"> n</w:t>
      </w:r>
      <w:r w:rsidR="00C17C3E">
        <w:t xml:space="preserve">isu uspjeli zauzeti </w:t>
      </w:r>
      <w:r>
        <w:t xml:space="preserve">grad </w:t>
      </w:r>
      <w:r w:rsidR="00C17C3E">
        <w:t xml:space="preserve">Bar. Veliku ulogu u </w:t>
      </w:r>
      <w:r>
        <w:t xml:space="preserve">njihovom </w:t>
      </w:r>
      <w:r w:rsidR="00C17C3E">
        <w:t>zbližavanju imao je vladika Visarionom Kolinović. Ipak sa patrijarhom Maksimom počinje preovladavat</w:t>
      </w:r>
      <w:r>
        <w:t>i</w:t>
      </w:r>
      <w:r w:rsidR="00C17C3E">
        <w:t xml:space="preserve"> umjerenost u odnosima</w:t>
      </w:r>
      <w:r>
        <w:t>, prije svegta</w:t>
      </w:r>
      <w:r w:rsidR="00C17C3E">
        <w:t xml:space="preserve"> zbog vjerski razlika između Mlečana i Crnogor</w:t>
      </w:r>
      <w:r>
        <w:t>aca</w:t>
      </w:r>
      <w:r w:rsidR="00C17C3E">
        <w:rPr>
          <w:rStyle w:val="FootnoteReference"/>
        </w:rPr>
        <w:footnoteReference w:id="4"/>
      </w:r>
      <w:r w:rsidR="00C17C3E">
        <w:t>.</w:t>
      </w:r>
    </w:p>
    <w:p w:rsidR="00A53960" w:rsidRDefault="00A53960" w:rsidP="00CB2EBA">
      <w:pPr>
        <w:jc w:val="both"/>
      </w:pPr>
    </w:p>
    <w:p w:rsidR="00A53960" w:rsidRDefault="00A53960" w:rsidP="00CB2EBA">
      <w:pPr>
        <w:jc w:val="both"/>
      </w:pPr>
      <w:r>
        <w:t>Osmanl</w:t>
      </w:r>
      <w:r w:rsidR="00CB2EBA">
        <w:t>ije za vrijeme Kandiljskog rata</w:t>
      </w:r>
      <w:r>
        <w:t xml:space="preserve"> nisu htjeli dirati autonomiju Crne Go</w:t>
      </w:r>
      <w:r w:rsidR="00CB2EBA">
        <w:t>re. U nižim predjelima Crne Gore</w:t>
      </w:r>
      <w:r w:rsidR="005315ED">
        <w:t xml:space="preserve"> p</w:t>
      </w:r>
      <w:r>
        <w:t>očinje se uspostavljati sve jači osmanski feudalizam. Prijateljstvo Crnogoraca i Mlečana se nastavilo i nakon Kandil</w:t>
      </w:r>
      <w:r w:rsidR="00CB2EBA">
        <w:t>j</w:t>
      </w:r>
      <w:r>
        <w:t>skog rata. Pokret protiv Osmanlija se nastavio i u Velikom Bečkom ratu</w:t>
      </w:r>
      <w:r w:rsidR="006961A4">
        <w:t xml:space="preserve"> (1683 – 1699)</w:t>
      </w:r>
      <w:r>
        <w:t xml:space="preserve">. Zamašnije akcije su počele za </w:t>
      </w:r>
      <w:r w:rsidR="00CB2EBA">
        <w:t xml:space="preserve">vrijeme </w:t>
      </w:r>
      <w:r>
        <w:t>namjesništva Sulejman</w:t>
      </w:r>
      <w:r w:rsidR="00CB2EBA">
        <w:t>–b</w:t>
      </w:r>
      <w:r>
        <w:t>ega Bušatlije.U bitci na brdu Vrtiljejci</w:t>
      </w:r>
      <w:r w:rsidR="005315ED">
        <w:t>,</w:t>
      </w:r>
      <w:r>
        <w:t xml:space="preserve"> Osmanlije su porazili Crnogorce. Sve više do izražaja </w:t>
      </w:r>
      <w:r w:rsidR="00CB2EBA">
        <w:t>dolazi</w:t>
      </w:r>
      <w:r>
        <w:t xml:space="preserve"> uloga vladika u dizanju buna i ustanaka.</w:t>
      </w:r>
      <w:r w:rsidR="00443F36">
        <w:t xml:space="preserve"> Vladika Visarion Borilović je na zboru prizna</w:t>
      </w:r>
      <w:r w:rsidR="005315ED">
        <w:t>o</w:t>
      </w:r>
      <w:r w:rsidR="00443F36">
        <w:t xml:space="preserve"> Mletačku vlast</w:t>
      </w:r>
      <w:r w:rsidR="005315ED">
        <w:t>,</w:t>
      </w:r>
      <w:r w:rsidR="00CB2EBA">
        <w:t xml:space="preserve">otrgnuvšise </w:t>
      </w:r>
      <w:r w:rsidR="005315ED">
        <w:t>od</w:t>
      </w:r>
      <w:r w:rsidR="00D24723">
        <w:t xml:space="preserve"> Osmanlija</w:t>
      </w:r>
      <w:r w:rsidR="00443F36">
        <w:rPr>
          <w:rStyle w:val="FootnoteReference"/>
        </w:rPr>
        <w:footnoteReference w:id="5"/>
      </w:r>
      <w:r w:rsidR="00443F36">
        <w:t>.</w:t>
      </w:r>
    </w:p>
    <w:p w:rsidR="006961A4" w:rsidRDefault="006961A4" w:rsidP="00CB2EBA">
      <w:pPr>
        <w:jc w:val="both"/>
      </w:pPr>
    </w:p>
    <w:p w:rsidR="006961A4" w:rsidRDefault="006961A4" w:rsidP="00CB2EBA">
      <w:pPr>
        <w:jc w:val="both"/>
      </w:pPr>
      <w:r>
        <w:t xml:space="preserve">Zbog sve većeg suprostavljanja Osmanlijama, plemena u Crnoj Gori </w:t>
      </w:r>
      <w:r w:rsidR="008524D0">
        <w:t>se sve više povezuju. U 18 st. u</w:t>
      </w:r>
      <w:r>
        <w:t xml:space="preserve"> Crnoj Gori su završena formiranja plemenskih zajednica</w:t>
      </w:r>
      <w:r>
        <w:rPr>
          <w:rStyle w:val="FootnoteReference"/>
        </w:rPr>
        <w:footnoteReference w:id="6"/>
      </w:r>
      <w:r>
        <w:t xml:space="preserve">. Na ruku Crnogoraca išlo je </w:t>
      </w:r>
      <w:r w:rsidR="004155A4">
        <w:t xml:space="preserve">i </w:t>
      </w:r>
      <w:r>
        <w:t xml:space="preserve">opadanje moći Osmanlija. Na </w:t>
      </w:r>
      <w:r w:rsidR="004155A4">
        <w:t>čelo Cetinjske mitropolije</w:t>
      </w:r>
      <w:r w:rsidR="00B64753">
        <w:t xml:space="preserve"> tada</w:t>
      </w:r>
      <w:r w:rsidR="008524D0">
        <w:t xml:space="preserve"> je bio</w:t>
      </w:r>
      <w:r w:rsidR="00B64753">
        <w:t xml:space="preserve"> vladika Danilo Petrović</w:t>
      </w:r>
      <w:r w:rsidR="004155A4">
        <w:t xml:space="preserve">  (</w:t>
      </w:r>
      <w:r w:rsidR="00B64753">
        <w:t xml:space="preserve">1697 – 1735). </w:t>
      </w:r>
      <w:r w:rsidR="004155A4">
        <w:t>Vladika se učvrstio u Crnoj Gori</w:t>
      </w:r>
      <w:r w:rsidR="005315ED">
        <w:t xml:space="preserve"> k</w:t>
      </w:r>
      <w:r w:rsidR="004155A4">
        <w:t>ao prva politička ličnost. „</w:t>
      </w:r>
      <w:r w:rsidR="00B64753">
        <w:t xml:space="preserve">Pokret protiv </w:t>
      </w:r>
      <w:r w:rsidR="00B64753">
        <w:lastRenderedPageBreak/>
        <w:t>Turaka dobijao je šire razmjere, a osećala se i potreba i za uspostavljanjem centralnih organa vlasti“</w:t>
      </w:r>
      <w:r w:rsidR="00B64753">
        <w:rPr>
          <w:rStyle w:val="FootnoteReference"/>
        </w:rPr>
        <w:footnoteReference w:id="7"/>
      </w:r>
      <w:r w:rsidR="00B64753">
        <w:t>.</w:t>
      </w:r>
    </w:p>
    <w:p w:rsidR="00B64753" w:rsidRDefault="00B64753" w:rsidP="00CB2EBA">
      <w:pPr>
        <w:jc w:val="both"/>
      </w:pPr>
    </w:p>
    <w:p w:rsidR="00B64753" w:rsidRDefault="005315ED" w:rsidP="00CB2EBA">
      <w:pPr>
        <w:jc w:val="both"/>
      </w:pPr>
      <w:r>
        <w:t>U ljeto 1711. došli su u Crn</w:t>
      </w:r>
      <w:r w:rsidR="004155A4">
        <w:t>u Goru r</w:t>
      </w:r>
      <w:r w:rsidR="00B64753">
        <w:t>uski emisari Mihajlo Miloradović i Josip Lukačević. Vrlo</w:t>
      </w:r>
      <w:r w:rsidR="004155A4">
        <w:t xml:space="preserve"> brzo su počele i borbe Crnogoraca</w:t>
      </w:r>
      <w:r>
        <w:t xml:space="preserve"> i</w:t>
      </w:r>
      <w:r w:rsidR="004155A4">
        <w:t xml:space="preserve"> Osmanlija. Ahmed–</w:t>
      </w:r>
      <w:r w:rsidR="00B64753">
        <w:t>paša sa 20.000 ljudi je porazi</w:t>
      </w:r>
      <w:r w:rsidR="004155A4">
        <w:t>o</w:t>
      </w:r>
      <w:r w:rsidR="00B64753">
        <w:t xml:space="preserve"> Crnogorce.</w:t>
      </w:r>
      <w:r w:rsidR="00F61F92">
        <w:t xml:space="preserve"> </w:t>
      </w:r>
      <w:r w:rsidR="00B64753">
        <w:t>Po</w:t>
      </w:r>
      <w:r>
        <w:t>s</w:t>
      </w:r>
      <w:r w:rsidR="004155A4">
        <w:t>lije je došao i bosanski namjesnik Numan–paša Ćuprilić</w:t>
      </w:r>
      <w:r w:rsidR="00B64753">
        <w:t xml:space="preserve"> sa oko 30.000</w:t>
      </w:r>
      <w:r w:rsidR="004155A4">
        <w:t xml:space="preserve"> ljudi</w:t>
      </w:r>
      <w:r w:rsidR="00B64753">
        <w:t xml:space="preserve"> i skršio ustanike.</w:t>
      </w:r>
      <w:r w:rsidR="00A351B9">
        <w:t xml:space="preserve"> Vladika Danilo je pobjegao u Rus</w:t>
      </w:r>
      <w:r w:rsidR="004155A4">
        <w:t>iju, ali se 1716. v</w:t>
      </w:r>
      <w:r>
        <w:t>ratio. Čak je</w:t>
      </w:r>
      <w:r w:rsidR="004155A4">
        <w:t xml:space="preserve"> 1717. p</w:t>
      </w:r>
      <w:r w:rsidR="00A351B9">
        <w:t xml:space="preserve">otpisan sporazum s </w:t>
      </w:r>
      <w:r w:rsidR="004155A4">
        <w:t>Mlečanima oko autonomije Crne Gore</w:t>
      </w:r>
      <w:r w:rsidR="00A351B9">
        <w:t>, ali nije zaživio. Požarevačkim mirom četiri opštine: Grbalj, Maini, Pobori i Brajići</w:t>
      </w:r>
      <w:r w:rsidR="004155A4">
        <w:t>,</w:t>
      </w:r>
      <w:r w:rsidR="00A351B9">
        <w:t xml:space="preserve"> pripali su </w:t>
      </w:r>
      <w:r w:rsidR="004155A4">
        <w:t>Mlečanima. Položaj Crne Gore</w:t>
      </w:r>
      <w:r>
        <w:t xml:space="preserve"> nije</w:t>
      </w:r>
      <w:r w:rsidR="00A351B9">
        <w:t xml:space="preserve"> se izmjenio. </w:t>
      </w:r>
    </w:p>
    <w:p w:rsidR="00A351B9" w:rsidRDefault="00A351B9" w:rsidP="00CB2EBA">
      <w:pPr>
        <w:jc w:val="both"/>
      </w:pPr>
    </w:p>
    <w:p w:rsidR="00A351B9" w:rsidRDefault="00A351B9" w:rsidP="00CB2EBA">
      <w:pPr>
        <w:jc w:val="both"/>
      </w:pPr>
      <w:r>
        <w:t xml:space="preserve">Sve do sredine 18. </w:t>
      </w:r>
      <w:r w:rsidR="004155A4">
        <w:t>st. n</w:t>
      </w:r>
      <w:r>
        <w:t>ema značajnijih buna. Pogoto</w:t>
      </w:r>
      <w:r w:rsidR="004155A4">
        <w:t>vo su bili pasivni tokom rata (</w:t>
      </w:r>
      <w:r>
        <w:t xml:space="preserve">1736 – </w:t>
      </w:r>
      <w:r w:rsidR="004155A4">
        <w:t>17</w:t>
      </w:r>
      <w:r>
        <w:t>39), iako su neka brdska plemena ustala. Česte su bile diplomatske akcije namijenjene Rusiji, ali bez većeg uspjeha.</w:t>
      </w:r>
      <w:r w:rsidR="00ED0E0E">
        <w:t xml:space="preserve"> Povratkom vl</w:t>
      </w:r>
      <w:r w:rsidR="004155A4">
        <w:t>adike Vasilija iz Rusije 1754. d</w:t>
      </w:r>
      <w:r w:rsidR="00ED0E0E">
        <w:t xml:space="preserve">olazi do </w:t>
      </w:r>
      <w:r w:rsidR="004155A4">
        <w:t xml:space="preserve">pružanja </w:t>
      </w:r>
      <w:r w:rsidR="00ED0E0E">
        <w:t>otpora Mlečanima i Osmanlijama</w:t>
      </w:r>
      <w:r w:rsidR="00ED0E0E">
        <w:rPr>
          <w:rStyle w:val="FootnoteReference"/>
        </w:rPr>
        <w:footnoteReference w:id="8"/>
      </w:r>
      <w:r w:rsidR="00ED0E0E">
        <w:t>. Mlečanima niko više ne vjeruje</w:t>
      </w:r>
      <w:r w:rsidR="005315ED">
        <w:t>,</w:t>
      </w:r>
      <w:r w:rsidR="00ED0E0E">
        <w:t xml:space="preserve"> a Rusija se javlja kao pravi pravoslavni zaštitnik.</w:t>
      </w:r>
    </w:p>
    <w:p w:rsidR="00ED0E0E" w:rsidRDefault="00ED0E0E" w:rsidP="00CB2EBA">
      <w:pPr>
        <w:jc w:val="both"/>
      </w:pPr>
    </w:p>
    <w:p w:rsidR="00ED0E0E" w:rsidRDefault="00ED0E0E" w:rsidP="00CB2EBA">
      <w:pPr>
        <w:jc w:val="both"/>
      </w:pPr>
      <w:r>
        <w:t>Koliko je kult Rusije bio priznat vidi se iz sljedećeg primjera. U Crnu Go</w:t>
      </w:r>
      <w:r w:rsidR="004155A4">
        <w:t>ru došao je stranac koji se pred</w:t>
      </w:r>
      <w:r>
        <w:t>stavljao kao ruski car Petar III, a u narodu je prozvan Šćepan Mali. Narod je zaista povjerovao da je on car i počeli</w:t>
      </w:r>
      <w:r w:rsidR="004155A4">
        <w:t xml:space="preserve"> su</w:t>
      </w:r>
      <w:r>
        <w:t xml:space="preserve"> se okupljati oko njega. Uspio je da izgradi prve organe vlast</w:t>
      </w:r>
      <w:r w:rsidR="004155A4">
        <w:t>i</w:t>
      </w:r>
      <w:r>
        <w:t>, primjeni novčanim kaznama, zabrani krvnu osvetu</w:t>
      </w:r>
      <w:r>
        <w:rPr>
          <w:rStyle w:val="FootnoteReference"/>
        </w:rPr>
        <w:footnoteReference w:id="9"/>
      </w:r>
      <w:r w:rsidR="004155A4">
        <w:t xml:space="preserve">. Izaslanici iz Rusije uvidjevši korist, šutili </w:t>
      </w:r>
      <w:r>
        <w:t>su o pravom identitetu. Uskoro su pod Šćepanom Malim počeli sukobi protiv Mlečana i Osmanlija.</w:t>
      </w:r>
      <w:r w:rsidR="00E621DD">
        <w:t xml:space="preserve"> Vojni pohod poduzeo je </w:t>
      </w:r>
      <w:r w:rsidR="004155A4">
        <w:t>r</w:t>
      </w:r>
      <w:r w:rsidR="00E621DD">
        <w:t xml:space="preserve">umelijski beglerbeg te </w:t>
      </w:r>
      <w:r w:rsidR="004155A4">
        <w:t xml:space="preserve">porazio Crnogorsku vojsku od 2 </w:t>
      </w:r>
      <w:r w:rsidR="00E621DD">
        <w:t>000 ljudi. No zbog prit</w:t>
      </w:r>
      <w:r w:rsidR="004155A4">
        <w:t>i</w:t>
      </w:r>
      <w:r w:rsidR="00E621DD">
        <w:t>ska na drugim frontovima Crnogorci su pobijedili Osmanlije</w:t>
      </w:r>
      <w:r w:rsidR="004155A4">
        <w:t xml:space="preserve">. </w:t>
      </w:r>
      <w:r w:rsidR="00E621DD">
        <w:t xml:space="preserve">Kasnije </w:t>
      </w:r>
      <w:r w:rsidR="004155A4">
        <w:t>su Osmanlije podmi</w:t>
      </w:r>
      <w:r w:rsidR="00E621DD">
        <w:t xml:space="preserve">ćivanjem ubili Šćepana Malog </w:t>
      </w:r>
      <w:r w:rsidR="004155A4">
        <w:t xml:space="preserve">dana </w:t>
      </w:r>
      <w:r w:rsidR="00E621DD">
        <w:t xml:space="preserve">21.9.1773. </w:t>
      </w:r>
      <w:r w:rsidR="004155A4">
        <w:t xml:space="preserve">godine. </w:t>
      </w:r>
      <w:r w:rsidR="00E621DD">
        <w:t>Posljedice Šćepanovog djelovanja bile su trajne</w:t>
      </w:r>
      <w:r w:rsidR="00E621DD">
        <w:rPr>
          <w:rStyle w:val="FootnoteReference"/>
        </w:rPr>
        <w:footnoteReference w:id="10"/>
      </w:r>
      <w:r w:rsidR="00E621DD">
        <w:t>.</w:t>
      </w:r>
    </w:p>
    <w:p w:rsidR="00C6560D" w:rsidRDefault="00C6560D" w:rsidP="00CB2EBA">
      <w:pPr>
        <w:jc w:val="both"/>
      </w:pPr>
    </w:p>
    <w:p w:rsidR="00C6560D" w:rsidRDefault="00C6560D" w:rsidP="00CB2EBA">
      <w:pPr>
        <w:jc w:val="both"/>
      </w:pPr>
      <w:r>
        <w:t>Poslije Šćepana M</w:t>
      </w:r>
      <w:r w:rsidR="004155A4">
        <w:t>alog, prvu riječ u Crnoj Gori imat će Jovan Radunjić. „</w:t>
      </w:r>
      <w:r>
        <w:t>Da bi uverio ruski dvor u privrženost Crne Gore, Radonjić je na čelu jedn</w:t>
      </w:r>
      <w:r w:rsidR="004155A4">
        <w:t>e crnogorske delegacije 1777. godineo</w:t>
      </w:r>
      <w:r>
        <w:t>tputovao u Rusiju s ciljem da traži pomoć i zaštitu ruskog dvora“</w:t>
      </w:r>
      <w:r>
        <w:rPr>
          <w:rStyle w:val="FootnoteReference"/>
        </w:rPr>
        <w:footnoteReference w:id="11"/>
      </w:r>
      <w:r>
        <w:t>.</w:t>
      </w:r>
    </w:p>
    <w:p w:rsidR="00C6560D" w:rsidRDefault="00C6560D" w:rsidP="00CB2EBA">
      <w:pPr>
        <w:jc w:val="both"/>
      </w:pPr>
    </w:p>
    <w:p w:rsidR="00C6560D" w:rsidRDefault="00C6560D" w:rsidP="00CB2EBA">
      <w:pPr>
        <w:jc w:val="both"/>
      </w:pPr>
      <w:r>
        <w:t>U ovom stoljeću sve plemen</w:t>
      </w:r>
      <w:r w:rsidR="004155A4">
        <w:t>ske, nahinske i opšte</w:t>
      </w:r>
      <w:r>
        <w:t>crnogorske funkcije bile</w:t>
      </w:r>
      <w:r w:rsidR="004155A4">
        <w:t xml:space="preserve"> su</w:t>
      </w:r>
      <w:r>
        <w:t xml:space="preserve"> nominalno izborne, a u osnovi nasljedne. Crnogorci su na Mletačko tržište iznosili: stoku, stočarske proizvode, ribu, a kupovali manufakturne proizvode, s</w:t>
      </w:r>
      <w:r w:rsidR="004155A4">
        <w:t>ol ... Širu trgovinu u Cnoj Gori</w:t>
      </w:r>
      <w:r w:rsidR="005315ED">
        <w:t xml:space="preserve"> v</w:t>
      </w:r>
      <w:r>
        <w:t>odili su Bokeljani i Kotor</w:t>
      </w:r>
      <w:r w:rsidR="004155A4">
        <w:t>ani, bivajući mjestom glavnih luka</w:t>
      </w:r>
      <w:r>
        <w:t>. Glavnu po</w:t>
      </w:r>
      <w:r w:rsidR="004155A4">
        <w:t>litičku ulogu igrali su vladike i guvernaduri.</w:t>
      </w:r>
    </w:p>
    <w:p w:rsidR="00A3078A" w:rsidRDefault="00A3078A" w:rsidP="00CB2EBA">
      <w:pPr>
        <w:jc w:val="both"/>
      </w:pPr>
    </w:p>
    <w:p w:rsidR="00A3078A" w:rsidRDefault="004155A4" w:rsidP="00CB2EBA">
      <w:pPr>
        <w:jc w:val="both"/>
      </w:pPr>
      <w:r>
        <w:t xml:space="preserve">Godine </w:t>
      </w:r>
      <w:r w:rsidR="005315ED">
        <w:t>1785. n</w:t>
      </w:r>
      <w:r>
        <w:t>a Cetinje je krenuo skadarski sandžakbeg Mehmed–</w:t>
      </w:r>
      <w:r w:rsidR="00A3078A">
        <w:t>paša Bušatlija te</w:t>
      </w:r>
      <w:r>
        <w:t xml:space="preserve"> pri tome</w:t>
      </w:r>
      <w:r w:rsidR="00A3078A">
        <w:t xml:space="preserve"> zauzeo grad.</w:t>
      </w:r>
      <w:r w:rsidR="004D2D65">
        <w:t xml:space="preserve"> Aktivnost Crnogoraca se pojačala za vrijeme rata ( 1788 – </w:t>
      </w:r>
      <w:r>
        <w:t>1791). „</w:t>
      </w:r>
      <w:r w:rsidR="004D2D65">
        <w:t>Crnogorske starešine su sve više učvršćivale s</w:t>
      </w:r>
      <w:r>
        <w:t>voj položaj, a krajem XVIII v. d</w:t>
      </w:r>
      <w:r w:rsidR="004D2D65">
        <w:t>obijale su karakter gospodarućeg društven</w:t>
      </w:r>
      <w:r>
        <w:t>og sloja, koji je shvatao da se bez aparata državne</w:t>
      </w:r>
      <w:r w:rsidR="004D2D65">
        <w:t xml:space="preserve"> vlast</w:t>
      </w:r>
      <w:r>
        <w:t>i</w:t>
      </w:r>
      <w:r w:rsidR="004D2D65">
        <w:t xml:space="preserve"> ne može uspešno voditi oslobodilačka borba“</w:t>
      </w:r>
      <w:r w:rsidR="004D2D65">
        <w:rPr>
          <w:rStyle w:val="FootnoteReference"/>
        </w:rPr>
        <w:footnoteReference w:id="12"/>
      </w:r>
      <w:r w:rsidR="004D2D65">
        <w:t>.</w:t>
      </w:r>
      <w:r w:rsidR="00F47992">
        <w:t xml:space="preserve"> Donosi se prvi akt u kojem je izražen karakter oslobod</w:t>
      </w:r>
      <w:r>
        <w:t xml:space="preserve">ilačkog rata. To  je Stega (zakonski tekst), a </w:t>
      </w:r>
      <w:r w:rsidR="00F47992">
        <w:t>1798</w:t>
      </w:r>
      <w:r>
        <w:t>. godine</w:t>
      </w:r>
      <w:r w:rsidR="00F47992">
        <w:t xml:space="preserve"> formiran je skup Praviteljstvo suda crnogorskog i brdskog, te </w:t>
      </w:r>
      <w:r>
        <w:t xml:space="preserve">je </w:t>
      </w:r>
      <w:r w:rsidR="00F47992">
        <w:t>izglasan prvi crnogorski zakonik – Zakonik opšći crnogorski brdski</w:t>
      </w:r>
      <w:r w:rsidR="00F47992">
        <w:rPr>
          <w:rStyle w:val="FootnoteReference"/>
        </w:rPr>
        <w:footnoteReference w:id="13"/>
      </w:r>
      <w:r w:rsidR="00F47992">
        <w:t>.</w:t>
      </w:r>
    </w:p>
    <w:p w:rsidR="00F47992" w:rsidRDefault="00F47992" w:rsidP="00CB2EBA">
      <w:pPr>
        <w:jc w:val="both"/>
      </w:pPr>
    </w:p>
    <w:p w:rsidR="004D030C" w:rsidRDefault="004155A4" w:rsidP="00CB2EBA">
      <w:pPr>
        <w:jc w:val="both"/>
      </w:pPr>
      <w:r>
        <w:t>U s</w:t>
      </w:r>
      <w:r w:rsidR="001C485D">
        <w:t>eptembru</w:t>
      </w:r>
      <w:r w:rsidR="005315ED">
        <w:t xml:space="preserve"> 1796. d</w:t>
      </w:r>
      <w:r w:rsidR="001C485D">
        <w:t>ošlo je do bitke sa Mahmud–</w:t>
      </w:r>
      <w:r w:rsidR="00F47992">
        <w:t xml:space="preserve">pašom kod Krusina, </w:t>
      </w:r>
      <w:r w:rsidR="001C485D">
        <w:t>gdje su Crnogorci</w:t>
      </w:r>
      <w:r w:rsidR="00F61F92">
        <w:t xml:space="preserve"> </w:t>
      </w:r>
      <w:r w:rsidR="005315ED">
        <w:t>o</w:t>
      </w:r>
      <w:r w:rsidR="00F47992">
        <w:t>dnijeli veličanstvenu pobjedu, a Bušatlija platio glavom</w:t>
      </w:r>
      <w:r w:rsidR="004D030C">
        <w:t>.</w:t>
      </w:r>
      <w:r w:rsidR="001C485D">
        <w:t xml:space="preserve"> U ovo  vrijeme  dolazi</w:t>
      </w:r>
      <w:r w:rsidR="00F47992">
        <w:t xml:space="preserve"> do stvaranja različitih struja između Jovana Radunjića i novog vladike Petra I Petrović</w:t>
      </w:r>
      <w:r w:rsidR="001C485D">
        <w:t>a Njegoša (</w:t>
      </w:r>
      <w:r w:rsidR="00F47992">
        <w:t>1782 – 1830). S time se zavr</w:t>
      </w:r>
      <w:r w:rsidR="001C485D">
        <w:t>šava historija Crne Gore u 18. s</w:t>
      </w:r>
      <w:r w:rsidR="00F47992">
        <w:t>toljeću.</w:t>
      </w:r>
    </w:p>
    <w:p w:rsidR="00BA0F27" w:rsidRDefault="00BA0F27" w:rsidP="00CB2EBA">
      <w:pPr>
        <w:jc w:val="both"/>
      </w:pPr>
    </w:p>
    <w:p w:rsidR="00BA0F27" w:rsidRDefault="00BA0F27" w:rsidP="00CB2EBA">
      <w:pPr>
        <w:jc w:val="both"/>
      </w:pPr>
    </w:p>
    <w:p w:rsidR="00BA0F27" w:rsidRDefault="001C4B88" w:rsidP="00BA0F27">
      <w:pPr>
        <w:jc w:val="center"/>
        <w:rPr>
          <w:sz w:val="28"/>
          <w:szCs w:val="28"/>
        </w:rPr>
      </w:pPr>
      <w:hyperlink r:id="rId8" w:history="1">
        <w:r w:rsidR="00BA0F27">
          <w:rPr>
            <w:rStyle w:val="Hyperlink"/>
            <w:sz w:val="28"/>
            <w:szCs w:val="28"/>
          </w:rPr>
          <w:t>www.</w:t>
        </w:r>
        <w:r w:rsidR="00CA34F9">
          <w:rPr>
            <w:rStyle w:val="Hyperlink"/>
            <w:sz w:val="28"/>
            <w:szCs w:val="28"/>
          </w:rPr>
          <w:t>maturski.org</w:t>
        </w:r>
      </w:hyperlink>
    </w:p>
    <w:p w:rsidR="00BA0F27" w:rsidRDefault="00BA0F27" w:rsidP="00CB2EBA">
      <w:pPr>
        <w:jc w:val="both"/>
      </w:pPr>
    </w:p>
    <w:sectPr w:rsidR="00BA0F27" w:rsidSect="00FB1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D3D" w:rsidRDefault="00614D3D" w:rsidP="004D030C">
      <w:pPr>
        <w:spacing w:line="240" w:lineRule="auto"/>
      </w:pPr>
      <w:r>
        <w:separator/>
      </w:r>
    </w:p>
  </w:endnote>
  <w:endnote w:type="continuationSeparator" w:id="1">
    <w:p w:rsidR="00614D3D" w:rsidRDefault="00614D3D" w:rsidP="004D03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D3D" w:rsidRDefault="00614D3D" w:rsidP="004D030C">
      <w:pPr>
        <w:spacing w:line="240" w:lineRule="auto"/>
      </w:pPr>
      <w:r>
        <w:separator/>
      </w:r>
    </w:p>
  </w:footnote>
  <w:footnote w:type="continuationSeparator" w:id="1">
    <w:p w:rsidR="00614D3D" w:rsidRDefault="00614D3D" w:rsidP="004D030C">
      <w:pPr>
        <w:spacing w:line="240" w:lineRule="auto"/>
      </w:pPr>
      <w:r>
        <w:continuationSeparator/>
      </w:r>
    </w:p>
  </w:footnote>
  <w:footnote w:id="2">
    <w:p w:rsidR="004D030C" w:rsidRDefault="004D030C">
      <w:pPr>
        <w:pStyle w:val="FootnoteText"/>
      </w:pPr>
      <w:r>
        <w:rPr>
          <w:rStyle w:val="FootnoteReference"/>
        </w:rPr>
        <w:footnoteRef/>
      </w:r>
      <w:r>
        <w:t xml:space="preserve"> Grupa autora., Vojna enci...., str.</w:t>
      </w:r>
      <w:r w:rsidR="00D75B86">
        <w:t xml:space="preserve"> 190.</w:t>
      </w:r>
    </w:p>
  </w:footnote>
  <w:footnote w:id="3">
    <w:p w:rsidR="00C17C3E" w:rsidRDefault="00C17C3E">
      <w:pPr>
        <w:pStyle w:val="FootnoteText"/>
      </w:pPr>
      <w:r>
        <w:rPr>
          <w:rStyle w:val="FootnoteReference"/>
        </w:rPr>
        <w:footnoteRef/>
      </w:r>
      <w:r>
        <w:t xml:space="preserve"> Grupa autora., isto.</w:t>
      </w:r>
    </w:p>
  </w:footnote>
  <w:footnote w:id="4">
    <w:p w:rsidR="00C17C3E" w:rsidRDefault="00C17C3E">
      <w:pPr>
        <w:pStyle w:val="FootnoteText"/>
      </w:pPr>
      <w:r>
        <w:rPr>
          <w:rStyle w:val="FootnoteReference"/>
        </w:rPr>
        <w:footnoteRef/>
      </w:r>
      <w:r w:rsidR="008524D0">
        <w:t xml:space="preserve"> Grupa autora., Historija.....str., 515.</w:t>
      </w:r>
    </w:p>
  </w:footnote>
  <w:footnote w:id="5">
    <w:p w:rsidR="00443F36" w:rsidRDefault="00443F36">
      <w:pPr>
        <w:pStyle w:val="FootnoteText"/>
      </w:pPr>
      <w:r>
        <w:rPr>
          <w:rStyle w:val="FootnoteReference"/>
        </w:rPr>
        <w:footnoteRef/>
      </w:r>
      <w:r w:rsidR="008524D0">
        <w:t xml:space="preserve"> Grupa autora., isto</w:t>
      </w:r>
      <w:r>
        <w:t>.....str.</w:t>
      </w:r>
      <w:r w:rsidR="008524D0">
        <w:t>, 514.</w:t>
      </w:r>
    </w:p>
  </w:footnote>
  <w:footnote w:id="6">
    <w:p w:rsidR="006961A4" w:rsidRDefault="006961A4">
      <w:pPr>
        <w:pStyle w:val="FootnoteText"/>
      </w:pPr>
      <w:r>
        <w:rPr>
          <w:rStyle w:val="FootnoteReference"/>
        </w:rPr>
        <w:footnoteRef/>
      </w:r>
      <w:r>
        <w:t xml:space="preserve"> Grupa autora., </w:t>
      </w:r>
      <w:r w:rsidR="008524D0">
        <w:t>isto.....str., 619.</w:t>
      </w:r>
    </w:p>
  </w:footnote>
  <w:footnote w:id="7">
    <w:p w:rsidR="00B64753" w:rsidRDefault="00B64753">
      <w:pPr>
        <w:pStyle w:val="FootnoteText"/>
      </w:pPr>
      <w:r>
        <w:rPr>
          <w:rStyle w:val="FootnoteReference"/>
        </w:rPr>
        <w:footnoteRef/>
      </w:r>
      <w:r>
        <w:t xml:space="preserve"> Grup</w:t>
      </w:r>
      <w:r w:rsidR="00DB4FD7">
        <w:t>a autora., Vojna enci.......... str., 191.</w:t>
      </w:r>
    </w:p>
  </w:footnote>
  <w:footnote w:id="8">
    <w:p w:rsidR="00ED0E0E" w:rsidRDefault="00ED0E0E">
      <w:pPr>
        <w:pStyle w:val="FootnoteText"/>
      </w:pPr>
      <w:r>
        <w:rPr>
          <w:rStyle w:val="FootnoteReference"/>
        </w:rPr>
        <w:footnoteRef/>
      </w:r>
      <w:r>
        <w:t xml:space="preserve"> Grupa autora., Istorija nar......... str., 1181.</w:t>
      </w:r>
    </w:p>
  </w:footnote>
  <w:footnote w:id="9">
    <w:p w:rsidR="00ED0E0E" w:rsidRDefault="00ED0E0E">
      <w:pPr>
        <w:pStyle w:val="FootnoteText"/>
      </w:pPr>
      <w:r>
        <w:rPr>
          <w:rStyle w:val="FootnoteReference"/>
        </w:rPr>
        <w:footnoteRef/>
      </w:r>
      <w:r>
        <w:t xml:space="preserve"> Gruoa autora., Vojna enci......... str., 193.</w:t>
      </w:r>
    </w:p>
  </w:footnote>
  <w:footnote w:id="10">
    <w:p w:rsidR="00E621DD" w:rsidRDefault="00E621DD">
      <w:pPr>
        <w:pStyle w:val="FootnoteText"/>
      </w:pPr>
      <w:r>
        <w:rPr>
          <w:rStyle w:val="FootnoteReference"/>
        </w:rPr>
        <w:footnoteRef/>
      </w:r>
      <w:r>
        <w:t xml:space="preserve"> Grupa autora., Istorija nar......... stt., 1189.</w:t>
      </w:r>
    </w:p>
  </w:footnote>
  <w:footnote w:id="11">
    <w:p w:rsidR="00C6560D" w:rsidRDefault="00C6560D">
      <w:pPr>
        <w:pStyle w:val="FootnoteText"/>
      </w:pPr>
      <w:r>
        <w:rPr>
          <w:rStyle w:val="FootnoteReference"/>
        </w:rPr>
        <w:footnoteRef/>
      </w:r>
      <w:r>
        <w:t xml:space="preserve"> Grupa autora., Istorija nar....... str ., isto.</w:t>
      </w:r>
    </w:p>
  </w:footnote>
  <w:footnote w:id="12">
    <w:p w:rsidR="004D2D65" w:rsidRDefault="004D2D65">
      <w:pPr>
        <w:pStyle w:val="FootnoteText"/>
      </w:pPr>
      <w:r>
        <w:rPr>
          <w:rStyle w:val="FootnoteReference"/>
        </w:rPr>
        <w:footnoteRef/>
      </w:r>
      <w:r>
        <w:t xml:space="preserve"> Grupa autora., Vojna enci......., str.,  193.</w:t>
      </w:r>
    </w:p>
  </w:footnote>
  <w:footnote w:id="13">
    <w:p w:rsidR="00F47992" w:rsidRDefault="00F47992">
      <w:pPr>
        <w:pStyle w:val="FootnoteText"/>
      </w:pPr>
      <w:r>
        <w:rPr>
          <w:rStyle w:val="FootnoteReference"/>
        </w:rPr>
        <w:footnoteRef/>
      </w:r>
      <w:r>
        <w:t xml:space="preserve"> Grupa autora., isto.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702BC"/>
    <w:multiLevelType w:val="hybridMultilevel"/>
    <w:tmpl w:val="6EF4E39E"/>
    <w:lvl w:ilvl="0" w:tplc="9552CF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692C"/>
    <w:rsid w:val="00023C95"/>
    <w:rsid w:val="000E058E"/>
    <w:rsid w:val="001C485D"/>
    <w:rsid w:val="001C4B88"/>
    <w:rsid w:val="00324609"/>
    <w:rsid w:val="003333A3"/>
    <w:rsid w:val="003B6AAB"/>
    <w:rsid w:val="003C692C"/>
    <w:rsid w:val="00400715"/>
    <w:rsid w:val="004155A4"/>
    <w:rsid w:val="00443F36"/>
    <w:rsid w:val="004D030C"/>
    <w:rsid w:val="004D2D65"/>
    <w:rsid w:val="005315ED"/>
    <w:rsid w:val="00614D3D"/>
    <w:rsid w:val="00652075"/>
    <w:rsid w:val="00665C98"/>
    <w:rsid w:val="006961A4"/>
    <w:rsid w:val="00700C2D"/>
    <w:rsid w:val="007772B3"/>
    <w:rsid w:val="007A6D6C"/>
    <w:rsid w:val="008524D0"/>
    <w:rsid w:val="00A3078A"/>
    <w:rsid w:val="00A351B9"/>
    <w:rsid w:val="00A53960"/>
    <w:rsid w:val="00B64753"/>
    <w:rsid w:val="00B81084"/>
    <w:rsid w:val="00BA0F27"/>
    <w:rsid w:val="00C17C3E"/>
    <w:rsid w:val="00C6560D"/>
    <w:rsid w:val="00CA34F9"/>
    <w:rsid w:val="00CB2EBA"/>
    <w:rsid w:val="00CF1FE9"/>
    <w:rsid w:val="00D24723"/>
    <w:rsid w:val="00D75B86"/>
    <w:rsid w:val="00DB4FD7"/>
    <w:rsid w:val="00E621DD"/>
    <w:rsid w:val="00ED0E0E"/>
    <w:rsid w:val="00ED5371"/>
    <w:rsid w:val="00F47992"/>
    <w:rsid w:val="00F61F92"/>
    <w:rsid w:val="00FB1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3A3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D030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30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030C"/>
    <w:rPr>
      <w:vertAlign w:val="superscript"/>
    </w:rPr>
  </w:style>
  <w:style w:type="paragraph" w:styleId="ListParagraph">
    <w:name w:val="List Paragraph"/>
    <w:basedOn w:val="Normal"/>
    <w:uiPriority w:val="34"/>
    <w:qFormat/>
    <w:rsid w:val="004D030C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BA0F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34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34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A34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34F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3A3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D030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30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030C"/>
    <w:rPr>
      <w:vertAlign w:val="superscript"/>
    </w:rPr>
  </w:style>
  <w:style w:type="paragraph" w:styleId="ListParagraph">
    <w:name w:val="List Paragraph"/>
    <w:basedOn w:val="Normal"/>
    <w:uiPriority w:val="34"/>
    <w:qFormat/>
    <w:rsid w:val="004D03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urski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81EDB-3268-47E8-8FFE-A602F623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POLOŽAJ CRNE GORE U 17. I 18. STOLJEĆU</dc:title>
  <dc:creator>BsR</dc:creator>
  <cp:lastModifiedBy>voodoo</cp:lastModifiedBy>
  <cp:revision>2</cp:revision>
  <dcterms:created xsi:type="dcterms:W3CDTF">2014-01-07T22:08:00Z</dcterms:created>
  <dcterms:modified xsi:type="dcterms:W3CDTF">2014-01-07T22:08:00Z</dcterms:modified>
</cp:coreProperties>
</file>