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Default="00FE0AD1" w:rsidP="00FE0AD1">
      <w:pPr>
        <w:pStyle w:val="NoSpacing"/>
      </w:pPr>
    </w:p>
    <w:p w:rsidR="00FE0AD1" w:rsidRPr="00F2741B" w:rsidRDefault="00FE0AD1" w:rsidP="00FE0AD1">
      <w:pPr>
        <w:pStyle w:val="NoSpacing"/>
        <w:jc w:val="center"/>
        <w:rPr>
          <w:sz w:val="56"/>
          <w:szCs w:val="56"/>
        </w:rPr>
      </w:pPr>
      <w:r w:rsidRPr="00F2741B">
        <w:rPr>
          <w:sz w:val="56"/>
          <w:szCs w:val="56"/>
        </w:rPr>
        <w:t>SEMINARSKI RAD</w:t>
      </w:r>
    </w:p>
    <w:p w:rsidR="00FE0AD1" w:rsidRDefault="00FE0AD1" w:rsidP="00FE0AD1">
      <w:pPr>
        <w:pStyle w:val="NoSpacing"/>
      </w:pPr>
    </w:p>
    <w:p w:rsidR="00FE0AD1" w:rsidRDefault="00FE0AD1" w:rsidP="00FE0AD1">
      <w:pPr>
        <w:pStyle w:val="NoSpacing"/>
        <w:rPr>
          <w:sz w:val="36"/>
          <w:szCs w:val="36"/>
        </w:rPr>
      </w:pPr>
    </w:p>
    <w:p w:rsidR="00FE0AD1" w:rsidRPr="006C7CA5" w:rsidRDefault="00FE0AD1" w:rsidP="00FE0AD1">
      <w:pPr>
        <w:pStyle w:val="NoSpacing"/>
        <w:jc w:val="center"/>
        <w:rPr>
          <w:sz w:val="36"/>
          <w:szCs w:val="36"/>
        </w:rPr>
      </w:pPr>
      <w:r>
        <w:rPr>
          <w:sz w:val="36"/>
          <w:szCs w:val="36"/>
        </w:rPr>
        <w:t xml:space="preserve">TEMA: </w:t>
      </w:r>
      <w:r w:rsidRPr="00B729E3">
        <w:rPr>
          <w:sz w:val="36"/>
          <w:szCs w:val="36"/>
        </w:rPr>
        <w:t>Stajnjak ili Đubriva</w:t>
      </w:r>
    </w:p>
    <w:p w:rsidR="00FE0AD1" w:rsidRPr="006C7CA5" w:rsidRDefault="00FE0AD1" w:rsidP="00FE0AD1">
      <w:pPr>
        <w:pStyle w:val="NoSpacing"/>
        <w:rPr>
          <w:rFonts w:cstheme="minorHAnsi"/>
        </w:rPr>
      </w:pPr>
    </w:p>
    <w:p w:rsidR="00FE0AD1" w:rsidRDefault="00FE0AD1" w:rsidP="00FE0AD1">
      <w:pPr>
        <w:pStyle w:val="NoSpacing"/>
      </w:pPr>
    </w:p>
    <w:p w:rsidR="00FE0AD1" w:rsidRPr="00B729E3" w:rsidRDefault="00FE0AD1" w:rsidP="00FE0AD1">
      <w:pPr>
        <w:pStyle w:val="NoSpacing"/>
        <w:rPr>
          <w:rFonts w:cstheme="minorHAnsi"/>
        </w:rPr>
      </w:pPr>
    </w:p>
    <w:p w:rsidR="00FE0AD1" w:rsidRDefault="00FE0AD1" w:rsidP="00FE0AD1">
      <w:pPr>
        <w:pStyle w:val="NoSpacing"/>
        <w:rPr>
          <w:rFonts w:cstheme="minorHAnsi"/>
          <w:b/>
          <w:i/>
          <w:sz w:val="40"/>
          <w:szCs w:val="40"/>
        </w:rPr>
      </w:pPr>
    </w:p>
    <w:p w:rsidR="00FE0AD1" w:rsidRDefault="00FE0AD1" w:rsidP="00FE0AD1">
      <w:pPr>
        <w:pStyle w:val="NoSpacing"/>
        <w:rPr>
          <w:rFonts w:cstheme="minorHAnsi"/>
          <w:b/>
          <w:i/>
          <w:sz w:val="40"/>
          <w:szCs w:val="40"/>
        </w:rPr>
      </w:pPr>
    </w:p>
    <w:p w:rsidR="00BA16C7" w:rsidRDefault="00BA16C7" w:rsidP="00FE0AD1">
      <w:pPr>
        <w:pStyle w:val="NoSpacing"/>
        <w:rPr>
          <w:rFonts w:cstheme="minorHAnsi"/>
          <w:b/>
          <w:i/>
          <w:sz w:val="40"/>
          <w:szCs w:val="40"/>
        </w:rPr>
      </w:pPr>
    </w:p>
    <w:p w:rsidR="00BA16C7" w:rsidRDefault="00BA16C7" w:rsidP="00FE0AD1">
      <w:pPr>
        <w:pStyle w:val="NoSpacing"/>
        <w:rPr>
          <w:rFonts w:cstheme="minorHAnsi"/>
          <w:b/>
          <w:i/>
          <w:sz w:val="40"/>
          <w:szCs w:val="40"/>
        </w:rPr>
      </w:pPr>
    </w:p>
    <w:p w:rsidR="00BA16C7" w:rsidRDefault="00BA16C7" w:rsidP="00FE0AD1">
      <w:pPr>
        <w:pStyle w:val="NoSpacing"/>
        <w:rPr>
          <w:rFonts w:cstheme="minorHAnsi"/>
          <w:b/>
          <w:i/>
          <w:sz w:val="40"/>
          <w:szCs w:val="40"/>
        </w:rPr>
      </w:pPr>
    </w:p>
    <w:p w:rsidR="00BA16C7" w:rsidRDefault="00BA16C7" w:rsidP="00FE0AD1">
      <w:pPr>
        <w:pStyle w:val="NoSpacing"/>
        <w:rPr>
          <w:rFonts w:cstheme="minorHAnsi"/>
          <w:b/>
          <w:i/>
          <w:sz w:val="40"/>
          <w:szCs w:val="40"/>
        </w:rPr>
      </w:pPr>
    </w:p>
    <w:p w:rsidR="00BA16C7" w:rsidRDefault="00BA16C7" w:rsidP="00FE0AD1">
      <w:pPr>
        <w:pStyle w:val="NoSpacing"/>
        <w:rPr>
          <w:rFonts w:cstheme="minorHAnsi"/>
          <w:b/>
          <w:i/>
          <w:sz w:val="40"/>
          <w:szCs w:val="40"/>
        </w:rPr>
      </w:pPr>
    </w:p>
    <w:p w:rsidR="00BA16C7" w:rsidRDefault="00BA16C7" w:rsidP="00FE0AD1">
      <w:pPr>
        <w:pStyle w:val="NoSpacing"/>
        <w:rPr>
          <w:rFonts w:cstheme="minorHAnsi"/>
          <w:b/>
          <w:i/>
          <w:sz w:val="40"/>
          <w:szCs w:val="40"/>
        </w:rPr>
      </w:pPr>
    </w:p>
    <w:p w:rsidR="00BA16C7" w:rsidRDefault="00BA16C7" w:rsidP="00FE0AD1">
      <w:pPr>
        <w:pStyle w:val="NoSpacing"/>
        <w:rPr>
          <w:rFonts w:cstheme="minorHAnsi"/>
          <w:b/>
          <w:i/>
          <w:sz w:val="40"/>
          <w:szCs w:val="40"/>
        </w:rPr>
      </w:pPr>
    </w:p>
    <w:p w:rsidR="00FE0AD1" w:rsidRDefault="00FE0AD1" w:rsidP="00FE0AD1">
      <w:pPr>
        <w:pStyle w:val="NoSpacing"/>
        <w:rPr>
          <w:rFonts w:cstheme="minorHAnsi"/>
          <w:b/>
          <w:i/>
          <w:sz w:val="40"/>
          <w:szCs w:val="40"/>
        </w:rPr>
      </w:pPr>
    </w:p>
    <w:p w:rsidR="00FE0AD1" w:rsidRPr="006C7CA5" w:rsidRDefault="00FE0AD1" w:rsidP="00FE0AD1">
      <w:pPr>
        <w:pStyle w:val="NoSpacing"/>
        <w:rPr>
          <w:rFonts w:cstheme="minorHAnsi"/>
          <w:b/>
          <w:i/>
          <w:sz w:val="40"/>
          <w:szCs w:val="40"/>
        </w:rPr>
      </w:pPr>
    </w:p>
    <w:p w:rsidR="00FE0AD1" w:rsidRDefault="00FE0AD1" w:rsidP="00FE0AD1">
      <w:pPr>
        <w:pStyle w:val="NoSpacing"/>
      </w:pPr>
    </w:p>
    <w:p w:rsidR="00F45397" w:rsidRDefault="00C62305" w:rsidP="00F45397">
      <w:pPr>
        <w:jc w:val="center"/>
        <w:rPr>
          <w:sz w:val="28"/>
          <w:szCs w:val="28"/>
        </w:rPr>
      </w:pPr>
      <w:hyperlink r:id="rId8" w:history="1">
        <w:r w:rsidR="00F45397">
          <w:rPr>
            <w:rStyle w:val="Hyperlink"/>
            <w:sz w:val="28"/>
            <w:szCs w:val="28"/>
          </w:rPr>
          <w:t>www.</w:t>
        </w:r>
        <w:r w:rsidR="002855D6">
          <w:rPr>
            <w:rStyle w:val="Hyperlink"/>
            <w:sz w:val="28"/>
            <w:szCs w:val="28"/>
          </w:rPr>
          <w:t>maturski.org</w:t>
        </w:r>
      </w:hyperlink>
    </w:p>
    <w:p w:rsidR="00FE0AD1" w:rsidRDefault="00FE0AD1" w:rsidP="00FE0AD1">
      <w:pPr>
        <w:pStyle w:val="NoSpacing"/>
      </w:pPr>
    </w:p>
    <w:p w:rsidR="00B00D82" w:rsidRPr="001918BB" w:rsidRDefault="00924284" w:rsidP="001918BB">
      <w:pPr>
        <w:pStyle w:val="ListParagraph"/>
        <w:numPr>
          <w:ilvl w:val="0"/>
          <w:numId w:val="4"/>
        </w:numPr>
        <w:jc w:val="both"/>
        <w:rPr>
          <w:rFonts w:cstheme="minorHAnsi"/>
          <w:b/>
          <w:sz w:val="36"/>
          <w:szCs w:val="36"/>
        </w:rPr>
      </w:pPr>
      <w:r w:rsidRPr="001918BB">
        <w:rPr>
          <w:rFonts w:cstheme="minorHAnsi"/>
          <w:b/>
          <w:sz w:val="36"/>
          <w:szCs w:val="36"/>
        </w:rPr>
        <w:t>UVOD</w:t>
      </w:r>
    </w:p>
    <w:p w:rsidR="004A3BDF" w:rsidRDefault="00924284" w:rsidP="001918BB">
      <w:pPr>
        <w:jc w:val="both"/>
        <w:rPr>
          <w:rFonts w:cstheme="minorHAnsi"/>
          <w:color w:val="0D0D0D" w:themeColor="text1" w:themeTint="F2"/>
          <w:sz w:val="24"/>
          <w:szCs w:val="24"/>
          <w:shd w:val="clear" w:color="auto" w:fill="FFFFFF"/>
        </w:rPr>
      </w:pPr>
      <w:r w:rsidRPr="00924284">
        <w:rPr>
          <w:rFonts w:cstheme="minorHAnsi"/>
          <w:color w:val="0D0D0D" w:themeColor="text1" w:themeTint="F2"/>
          <w:sz w:val="24"/>
          <w:szCs w:val="24"/>
          <w:shd w:val="clear" w:color="auto" w:fill="FFFFFF"/>
        </w:rPr>
        <w:t>Najvažnije organsko đubrivo svakako je stajnjak. Stajnjak predstavlja osnovno đubrivo jer sadrži sve hranjive elemente potrebne za ishranu biljaka. Pored hranjivih elemenata, zahvaljujući svojim organskim sastavim</w:t>
      </w:r>
      <w:r w:rsidR="00232CC0">
        <w:rPr>
          <w:rFonts w:cstheme="minorHAnsi"/>
          <w:color w:val="0D0D0D" w:themeColor="text1" w:themeTint="F2"/>
          <w:sz w:val="24"/>
          <w:szCs w:val="24"/>
          <w:shd w:val="clear" w:color="auto" w:fill="FFFFFF"/>
        </w:rPr>
        <w:t>a, stajsko đubrivo popravlja fi</w:t>
      </w:r>
      <w:r w:rsidRPr="00924284">
        <w:rPr>
          <w:rFonts w:cstheme="minorHAnsi"/>
          <w:color w:val="0D0D0D" w:themeColor="text1" w:themeTint="F2"/>
          <w:sz w:val="24"/>
          <w:szCs w:val="24"/>
          <w:shd w:val="clear" w:color="auto" w:fill="FFFFFF"/>
        </w:rPr>
        <w:t>zičke, hemijske i biološke osobine zemljišta. S toga je njegov značaj nezamjenljiv. Stajsko đubrivo se redovno tokom jeseni razbacuje po poljoprivrednim proizvodnim površinama (povrtnjacima, voćnjacima i vinogradima). To je i razumljivo s obzirom na činjenicu da stajnjak u prehrani biljaka ima dvojaku vrijednost</w:t>
      </w:r>
      <w:r>
        <w:rPr>
          <w:rFonts w:cstheme="minorHAnsi"/>
          <w:color w:val="0D0D0D" w:themeColor="text1" w:themeTint="F2"/>
          <w:sz w:val="24"/>
          <w:szCs w:val="24"/>
          <w:shd w:val="clear" w:color="auto" w:fill="FFFFFF"/>
        </w:rPr>
        <w:t>.</w:t>
      </w:r>
    </w:p>
    <w:p w:rsidR="004A3BDF" w:rsidRDefault="004A3BDF" w:rsidP="001918BB">
      <w:p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Stajnjak je organsko đubrivo ,a prestavlja smjesu čvrsti I tečnih ekskremenata I prostirke koja je podvrguta procesima previranja.Za stajnjak se obično kaže da je potpuno đubrivo ,za razliku od vještački , koja  su dopunska –nepotpuna.</w:t>
      </w:r>
    </w:p>
    <w:p w:rsidR="004A3BDF" w:rsidRDefault="004A3BDF" w:rsidP="001918BB">
      <w:pPr>
        <w:jc w:val="both"/>
        <w:rPr>
          <w:rFonts w:cstheme="minorHAnsi"/>
          <w:color w:val="0D0D0D" w:themeColor="text1" w:themeTint="F2"/>
          <w:sz w:val="24"/>
          <w:szCs w:val="24"/>
          <w:shd w:val="clear" w:color="auto" w:fill="FFFFFF"/>
        </w:rPr>
      </w:pPr>
      <w:r w:rsidRPr="004A3BDF">
        <w:rPr>
          <w:rFonts w:cstheme="minorHAnsi"/>
          <w:color w:val="0D0D0D" w:themeColor="text1" w:themeTint="F2"/>
          <w:sz w:val="24"/>
          <w:szCs w:val="24"/>
          <w:shd w:val="clear" w:color="auto" w:fill="FFFFFF"/>
        </w:rPr>
        <w:t>Premda je sastav vrlo različit ,uzima se da je prosječno stajsko đubrivo sljedećeg sastava: Voda 75% , suva materija 25% ,azot 0.5% , fosfor 0.15% , kalijum 0.6%. Količina proizvedenog stajnjaka zavisi od vrste stoke .G0oveče godišnje daje oko 9 tona , konj oko 7 tona .Sastav stajnjaka  je vrlo različit . Na njegov sastav najviše utiču sljedeći činioci :</w:t>
      </w:r>
    </w:p>
    <w:p w:rsidR="004A3BDF" w:rsidRDefault="004A3BDF" w:rsidP="001918BB">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Vrsta I starost stoke </w:t>
      </w:r>
    </w:p>
    <w:p w:rsidR="004A3BDF" w:rsidRDefault="004A3BDF" w:rsidP="001918BB">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Vrsta hranjiva </w:t>
      </w:r>
    </w:p>
    <w:p w:rsidR="004A3BDF" w:rsidRDefault="004A3BDF" w:rsidP="001918BB">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Cilj gajenja stoke (tov ili priplod)</w:t>
      </w:r>
    </w:p>
    <w:p w:rsidR="004A3BDF" w:rsidRDefault="004A3BDF" w:rsidP="001918BB">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Vrsta prostirke </w:t>
      </w:r>
    </w:p>
    <w:p w:rsidR="004A3BDF" w:rsidRDefault="004A3BDF" w:rsidP="001918BB">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Njega stajnjaka </w:t>
      </w:r>
    </w:p>
    <w:p w:rsidR="004A3BDF" w:rsidRDefault="004A3BDF" w:rsidP="001918BB">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Stepen razgradnje </w:t>
      </w: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137CCF" w:rsidRDefault="00137CCF" w:rsidP="001918BB">
      <w:pPr>
        <w:jc w:val="both"/>
        <w:rPr>
          <w:rFonts w:cstheme="minorHAnsi"/>
          <w:color w:val="0D0D0D" w:themeColor="text1" w:themeTint="F2"/>
          <w:sz w:val="24"/>
          <w:szCs w:val="24"/>
          <w:shd w:val="clear" w:color="auto" w:fill="FFFFFF"/>
        </w:rPr>
      </w:pPr>
    </w:p>
    <w:p w:rsidR="00963CC4" w:rsidRPr="001918BB" w:rsidRDefault="00963CC4" w:rsidP="001918BB">
      <w:pPr>
        <w:pStyle w:val="ListParagraph"/>
        <w:numPr>
          <w:ilvl w:val="0"/>
          <w:numId w:val="4"/>
        </w:numPr>
        <w:jc w:val="both"/>
        <w:rPr>
          <w:rFonts w:cstheme="minorHAnsi"/>
          <w:color w:val="0D0D0D" w:themeColor="text1" w:themeTint="F2"/>
          <w:sz w:val="36"/>
          <w:szCs w:val="36"/>
          <w:shd w:val="clear" w:color="auto" w:fill="FFFFFF"/>
        </w:rPr>
      </w:pPr>
      <w:r w:rsidRPr="001918BB">
        <w:rPr>
          <w:rFonts w:cstheme="minorHAnsi"/>
          <w:color w:val="0D0D0D" w:themeColor="text1" w:themeTint="F2"/>
          <w:sz w:val="36"/>
          <w:szCs w:val="36"/>
          <w:shd w:val="clear" w:color="auto" w:fill="FFFFFF"/>
        </w:rPr>
        <w:t>PODJELA ĐUBRIVA</w:t>
      </w:r>
    </w:p>
    <w:p w:rsidR="00963CC4" w:rsidRPr="00963CC4" w:rsidRDefault="00963CC4" w:rsidP="001918BB">
      <w:pPr>
        <w:jc w:val="both"/>
        <w:rPr>
          <w:rStyle w:val="Strong"/>
          <w:rFonts w:cstheme="minorHAnsi"/>
          <w:b w:val="0"/>
          <w:bCs w:val="0"/>
          <w:color w:val="0D0D0D" w:themeColor="text1" w:themeTint="F2"/>
          <w:sz w:val="36"/>
          <w:szCs w:val="36"/>
          <w:shd w:val="clear" w:color="auto" w:fill="FFFFFF"/>
        </w:rPr>
      </w:pPr>
      <w:r>
        <w:rPr>
          <w:rFonts w:cstheme="minorHAnsi"/>
          <w:color w:val="0D0D0D" w:themeColor="text1" w:themeTint="F2"/>
          <w:sz w:val="36"/>
          <w:szCs w:val="36"/>
          <w:shd w:val="clear" w:color="auto" w:fill="FFFFFF"/>
        </w:rPr>
        <w:t xml:space="preserve"> </w:t>
      </w:r>
      <w:r>
        <w:rPr>
          <w:rFonts w:ascii="Times New Roman" w:hAnsi="Times New Roman" w:cs="Times New Roman"/>
          <w:noProof/>
          <w:sz w:val="24"/>
          <w:szCs w:val="24"/>
        </w:rPr>
        <w:drawing>
          <wp:inline distT="0" distB="0" distL="0" distR="0">
            <wp:extent cx="6289283" cy="2835667"/>
            <wp:effectExtent l="19050" t="0" r="0" b="0"/>
            <wp:docPr id="13" name="Picture 4" descr="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
                    <pic:cNvPicPr>
                      <a:picLocks noChangeAspect="1" noChangeArrowheads="1"/>
                    </pic:cNvPicPr>
                  </pic:nvPicPr>
                  <pic:blipFill>
                    <a:blip r:embed="rId9" cstate="print"/>
                    <a:srcRect/>
                    <a:stretch>
                      <a:fillRect/>
                    </a:stretch>
                  </pic:blipFill>
                  <pic:spPr bwMode="auto">
                    <a:xfrm>
                      <a:off x="0" y="0"/>
                      <a:ext cx="6293650" cy="2837636"/>
                    </a:xfrm>
                    <a:prstGeom prst="rect">
                      <a:avLst/>
                    </a:prstGeom>
                    <a:noFill/>
                    <a:ln w="9525">
                      <a:noFill/>
                      <a:miter lim="800000"/>
                      <a:headEnd/>
                      <a:tailEnd/>
                    </a:ln>
                  </pic:spPr>
                </pic:pic>
              </a:graphicData>
            </a:graphic>
          </wp:inline>
        </w:drawing>
      </w:r>
    </w:p>
    <w:p w:rsidR="00963CC4" w:rsidRPr="00963CC4" w:rsidRDefault="00963CC4" w:rsidP="001918BB">
      <w:pPr>
        <w:jc w:val="both"/>
        <w:rPr>
          <w:rFonts w:ascii="Arial" w:hAnsi="Arial" w:cs="Arial"/>
          <w:sz w:val="19"/>
          <w:szCs w:val="19"/>
        </w:rPr>
      </w:pPr>
    </w:p>
    <w:p w:rsidR="00963CC4" w:rsidRPr="00963CC4" w:rsidRDefault="00963CC4" w:rsidP="001918BB">
      <w:pPr>
        <w:jc w:val="both"/>
        <w:rPr>
          <w:rFonts w:ascii="Arial" w:hAnsi="Arial" w:cs="Arial"/>
          <w:sz w:val="19"/>
          <w:szCs w:val="19"/>
        </w:rPr>
      </w:pPr>
    </w:p>
    <w:p w:rsidR="004A3BDF" w:rsidRPr="00D70A98" w:rsidRDefault="00963CC4" w:rsidP="001918BB">
      <w:pPr>
        <w:jc w:val="both"/>
        <w:rPr>
          <w:rFonts w:cstheme="minorHAnsi"/>
          <w:sz w:val="24"/>
          <w:szCs w:val="24"/>
        </w:rPr>
      </w:pPr>
      <w:r>
        <w:rPr>
          <w:rFonts w:ascii="Times New Roman" w:hAnsi="Times New Roman" w:cs="Times New Roman"/>
          <w:noProof/>
          <w:sz w:val="24"/>
          <w:szCs w:val="24"/>
        </w:rPr>
        <w:drawing>
          <wp:inline distT="0" distB="0" distL="0" distR="0">
            <wp:extent cx="6022154" cy="3113070"/>
            <wp:effectExtent l="19050" t="0" r="0" b="0"/>
            <wp:docPr id="14" name="Picture 7" descr="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c"/>
                    <pic:cNvPicPr>
                      <a:picLocks noChangeAspect="1" noChangeArrowheads="1"/>
                    </pic:cNvPicPr>
                  </pic:nvPicPr>
                  <pic:blipFill>
                    <a:blip r:embed="rId10" cstate="print"/>
                    <a:srcRect/>
                    <a:stretch>
                      <a:fillRect/>
                    </a:stretch>
                  </pic:blipFill>
                  <pic:spPr bwMode="auto">
                    <a:xfrm>
                      <a:off x="0" y="0"/>
                      <a:ext cx="6030022" cy="3117137"/>
                    </a:xfrm>
                    <a:prstGeom prst="rect">
                      <a:avLst/>
                    </a:prstGeom>
                    <a:noFill/>
                    <a:ln w="9525">
                      <a:noFill/>
                      <a:miter lim="800000"/>
                      <a:headEnd/>
                      <a:tailEnd/>
                    </a:ln>
                  </pic:spPr>
                </pic:pic>
              </a:graphicData>
            </a:graphic>
          </wp:inline>
        </w:drawing>
      </w:r>
    </w:p>
    <w:p w:rsidR="00B00D82" w:rsidRDefault="00F06F5E" w:rsidP="001918BB">
      <w:pPr>
        <w:pStyle w:val="Heading1"/>
        <w:numPr>
          <w:ilvl w:val="0"/>
          <w:numId w:val="4"/>
        </w:numPr>
        <w:shd w:val="clear" w:color="auto" w:fill="FFFFFF"/>
        <w:jc w:val="both"/>
        <w:rPr>
          <w:rFonts w:asciiTheme="minorHAnsi" w:hAnsiTheme="minorHAnsi" w:cstheme="minorHAnsi"/>
          <w:b w:val="0"/>
          <w:color w:val="000000"/>
          <w:sz w:val="36"/>
          <w:szCs w:val="36"/>
        </w:rPr>
      </w:pPr>
      <w:bookmarkStart w:id="0" w:name="_Toc343171912"/>
      <w:bookmarkStart w:id="1" w:name="_Toc343186479"/>
      <w:r>
        <w:rPr>
          <w:rFonts w:asciiTheme="minorHAnsi" w:hAnsiTheme="minorHAnsi" w:cstheme="minorHAnsi"/>
          <w:b w:val="0"/>
          <w:color w:val="000000"/>
          <w:sz w:val="36"/>
          <w:szCs w:val="36"/>
        </w:rPr>
        <w:lastRenderedPageBreak/>
        <w:t>PODJELA STAJNJAKA</w:t>
      </w:r>
      <w:bookmarkEnd w:id="0"/>
      <w:bookmarkEnd w:id="1"/>
    </w:p>
    <w:p w:rsidR="00F06F5E" w:rsidRDefault="00F06F5E" w:rsidP="001918BB">
      <w:pPr>
        <w:jc w:val="both"/>
      </w:pPr>
    </w:p>
    <w:p w:rsidR="00F06F5E" w:rsidRPr="00C6746F" w:rsidRDefault="00824772" w:rsidP="001918BB">
      <w:pPr>
        <w:pStyle w:val="PlainText"/>
        <w:spacing w:after="120"/>
        <w:jc w:val="both"/>
        <w:rPr>
          <w:rFonts w:ascii="Times New Roman" w:hAnsi="Times New Roman" w:cs="Times New Roman"/>
          <w:b/>
          <w:sz w:val="24"/>
          <w:szCs w:val="24"/>
        </w:rPr>
      </w:pPr>
      <w:r>
        <w:rPr>
          <w:rFonts w:ascii="Times New Roman" w:hAnsi="Times New Roman" w:cs="Times New Roman"/>
          <w:b/>
          <w:i/>
          <w:sz w:val="24"/>
          <w:szCs w:val="24"/>
        </w:rPr>
        <w:t>Tabela 1.</w:t>
      </w:r>
      <w:r w:rsidR="00F06F5E" w:rsidRPr="00DC7D88">
        <w:rPr>
          <w:rFonts w:ascii="Times New Roman" w:hAnsi="Times New Roman" w:cs="Times New Roman"/>
          <w:b/>
          <w:i/>
          <w:sz w:val="24"/>
          <w:szCs w:val="24"/>
        </w:rPr>
        <w:t>Sastav svježeg i zrelog stajnjaka, zavisno od vrsta domaćih životinja (u</w:t>
      </w:r>
      <w:r w:rsidR="00F06F5E" w:rsidRPr="00C6746F">
        <w:rPr>
          <w:rFonts w:ascii="Times New Roman" w:hAnsi="Times New Roman" w:cs="Times New Roman"/>
          <w:b/>
          <w:sz w:val="24"/>
          <w:szCs w:val="24"/>
        </w:rPr>
        <w:t xml:space="preserve">%),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1073"/>
        <w:gridCol w:w="1140"/>
        <w:gridCol w:w="1073"/>
        <w:gridCol w:w="1073"/>
        <w:gridCol w:w="1074"/>
        <w:gridCol w:w="1073"/>
        <w:gridCol w:w="1074"/>
      </w:tblGrid>
      <w:tr w:rsidR="00F06F5E" w:rsidRPr="00C6746F" w:rsidTr="00F06F5E">
        <w:trPr>
          <w:trHeight w:val="310"/>
        </w:trPr>
        <w:tc>
          <w:tcPr>
            <w:tcW w:w="2368"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Vrsta stoke</w:t>
            </w:r>
          </w:p>
        </w:tc>
        <w:tc>
          <w:tcPr>
            <w:tcW w:w="1073"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Voda</w:t>
            </w:r>
          </w:p>
        </w:tc>
        <w:tc>
          <w:tcPr>
            <w:tcW w:w="1140"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Org.mat.</w:t>
            </w:r>
          </w:p>
        </w:tc>
        <w:tc>
          <w:tcPr>
            <w:tcW w:w="1073"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N</w:t>
            </w:r>
          </w:p>
        </w:tc>
        <w:tc>
          <w:tcPr>
            <w:tcW w:w="1073"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P</w:t>
            </w:r>
            <w:r w:rsidRPr="00DC7D88">
              <w:rPr>
                <w:rFonts w:ascii="Times New Roman" w:hAnsi="Times New Roman" w:cs="Times New Roman"/>
                <w:b/>
                <w:i/>
                <w:sz w:val="24"/>
                <w:szCs w:val="24"/>
                <w:vertAlign w:val="subscript"/>
              </w:rPr>
              <w:t>2</w:t>
            </w:r>
            <w:r w:rsidRPr="00DC7D88">
              <w:rPr>
                <w:rFonts w:ascii="Times New Roman" w:hAnsi="Times New Roman" w:cs="Times New Roman"/>
                <w:b/>
                <w:i/>
                <w:sz w:val="24"/>
                <w:szCs w:val="24"/>
              </w:rPr>
              <w:t>O</w:t>
            </w:r>
            <w:r w:rsidRPr="00DC7D88">
              <w:rPr>
                <w:rFonts w:ascii="Times New Roman" w:hAnsi="Times New Roman" w:cs="Times New Roman"/>
                <w:b/>
                <w:i/>
                <w:sz w:val="24"/>
                <w:szCs w:val="24"/>
                <w:vertAlign w:val="subscript"/>
              </w:rPr>
              <w:t>5</w:t>
            </w:r>
          </w:p>
        </w:tc>
        <w:tc>
          <w:tcPr>
            <w:tcW w:w="1074"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K</w:t>
            </w:r>
            <w:r w:rsidRPr="00DC7D88">
              <w:rPr>
                <w:rFonts w:ascii="Times New Roman" w:hAnsi="Times New Roman" w:cs="Times New Roman"/>
                <w:b/>
                <w:i/>
                <w:sz w:val="24"/>
                <w:szCs w:val="24"/>
                <w:vertAlign w:val="subscript"/>
              </w:rPr>
              <w:t>2</w:t>
            </w:r>
            <w:r w:rsidRPr="00DC7D88">
              <w:rPr>
                <w:rFonts w:ascii="Times New Roman" w:hAnsi="Times New Roman" w:cs="Times New Roman"/>
                <w:b/>
                <w:i/>
                <w:sz w:val="24"/>
                <w:szCs w:val="24"/>
              </w:rPr>
              <w:t>O</w:t>
            </w:r>
          </w:p>
        </w:tc>
        <w:tc>
          <w:tcPr>
            <w:tcW w:w="1073"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CaO</w:t>
            </w:r>
          </w:p>
        </w:tc>
        <w:tc>
          <w:tcPr>
            <w:tcW w:w="1074" w:type="dxa"/>
            <w:shd w:val="clear" w:color="auto" w:fill="FFFFFF"/>
            <w:vAlign w:val="center"/>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MgO</w:t>
            </w:r>
          </w:p>
        </w:tc>
      </w:tr>
      <w:tr w:rsidR="00F06F5E" w:rsidRPr="00C6746F" w:rsidTr="00F06F5E">
        <w:trPr>
          <w:trHeight w:val="310"/>
        </w:trPr>
        <w:tc>
          <w:tcPr>
            <w:tcW w:w="9948" w:type="dxa"/>
            <w:gridSpan w:val="8"/>
            <w:shd w:val="clear" w:color="auto" w:fill="FFFFFF"/>
          </w:tcPr>
          <w:p w:rsidR="00F06F5E" w:rsidRPr="00C6746F" w:rsidRDefault="00F06F5E" w:rsidP="001918BB">
            <w:pPr>
              <w:pStyle w:val="PlainText"/>
              <w:jc w:val="both"/>
              <w:rPr>
                <w:rFonts w:ascii="Times New Roman" w:hAnsi="Times New Roman" w:cs="Times New Roman"/>
                <w:b/>
                <w:sz w:val="24"/>
                <w:szCs w:val="24"/>
              </w:rPr>
            </w:pPr>
            <w:r w:rsidRPr="00C6746F">
              <w:rPr>
                <w:rFonts w:ascii="Times New Roman" w:hAnsi="Times New Roman" w:cs="Times New Roman"/>
                <w:b/>
                <w:sz w:val="24"/>
                <w:szCs w:val="24"/>
              </w:rPr>
              <w:t>Svježi stajnjak</w:t>
            </w:r>
          </w:p>
        </w:tc>
      </w:tr>
      <w:tr w:rsidR="00F06F5E" w:rsidRPr="00C6746F" w:rsidTr="00F06F5E">
        <w:trPr>
          <w:trHeight w:val="728"/>
        </w:trPr>
        <w:tc>
          <w:tcPr>
            <w:tcW w:w="2368" w:type="dxa"/>
            <w:shd w:val="clear" w:color="auto" w:fill="FFFFFF"/>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Mješani</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76.0</w:t>
            </w:r>
          </w:p>
        </w:tc>
        <w:tc>
          <w:tcPr>
            <w:tcW w:w="1140"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20.0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0.40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0.20</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0.45</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0.14</w:t>
            </w:r>
          </w:p>
        </w:tc>
      </w:tr>
      <w:tr w:rsidR="00F06F5E" w:rsidRPr="00C6746F" w:rsidTr="00F06F5E">
        <w:trPr>
          <w:trHeight w:val="674"/>
        </w:trPr>
        <w:tc>
          <w:tcPr>
            <w:tcW w:w="2368" w:type="dxa"/>
            <w:shd w:val="clear" w:color="auto" w:fill="FFFFFF"/>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Goveđi</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77.3</w:t>
            </w:r>
          </w:p>
        </w:tc>
        <w:tc>
          <w:tcPr>
            <w:tcW w:w="1140"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20.3</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0.40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0.16</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0.50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0.45</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0.10</w:t>
            </w:r>
          </w:p>
        </w:tc>
      </w:tr>
      <w:tr w:rsidR="00F06F5E" w:rsidRPr="00C6746F" w:rsidTr="00F06F5E">
        <w:trPr>
          <w:trHeight w:val="647"/>
        </w:trPr>
        <w:tc>
          <w:tcPr>
            <w:tcW w:w="2368" w:type="dxa"/>
            <w:shd w:val="clear" w:color="auto" w:fill="FFFFFF"/>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Konjski</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71.3</w:t>
            </w:r>
          </w:p>
        </w:tc>
        <w:tc>
          <w:tcPr>
            <w:tcW w:w="1140"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25.4</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0.28</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0.53</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0.25</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0.14</w:t>
            </w:r>
          </w:p>
        </w:tc>
      </w:tr>
      <w:tr w:rsidR="00F06F5E" w:rsidRPr="00C6746F" w:rsidTr="00F06F5E">
        <w:trPr>
          <w:trHeight w:val="683"/>
        </w:trPr>
        <w:tc>
          <w:tcPr>
            <w:tcW w:w="2368" w:type="dxa"/>
            <w:shd w:val="clear" w:color="auto" w:fill="FFFFFF"/>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Ovčiji</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64.3</w:t>
            </w:r>
          </w:p>
        </w:tc>
        <w:tc>
          <w:tcPr>
            <w:tcW w:w="1140"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31.8</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0.80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0.23</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0.67</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0.33</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0.18</w:t>
            </w:r>
          </w:p>
        </w:tc>
      </w:tr>
      <w:tr w:rsidR="00F06F5E" w:rsidRPr="00C6746F" w:rsidTr="00F06F5E">
        <w:trPr>
          <w:trHeight w:val="719"/>
        </w:trPr>
        <w:tc>
          <w:tcPr>
            <w:tcW w:w="2368" w:type="dxa"/>
            <w:shd w:val="clear" w:color="auto" w:fill="FFFFFF"/>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Svinjski</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72.4</w:t>
            </w:r>
          </w:p>
        </w:tc>
        <w:tc>
          <w:tcPr>
            <w:tcW w:w="1140"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25.0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0.45</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0.20</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0.60</w:t>
            </w:r>
          </w:p>
        </w:tc>
        <w:tc>
          <w:tcPr>
            <w:tcW w:w="1073"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0.08</w:t>
            </w:r>
          </w:p>
        </w:tc>
        <w:tc>
          <w:tcPr>
            <w:tcW w:w="1074" w:type="dxa"/>
            <w:shd w:val="clear" w:color="auto" w:fill="FFFFFF"/>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0.09</w:t>
            </w:r>
          </w:p>
        </w:tc>
      </w:tr>
      <w:tr w:rsidR="00F06F5E" w:rsidRPr="00C6746F" w:rsidTr="00F06F5E">
        <w:trPr>
          <w:trHeight w:val="292"/>
        </w:trPr>
        <w:tc>
          <w:tcPr>
            <w:tcW w:w="9948" w:type="dxa"/>
            <w:gridSpan w:val="8"/>
            <w:shd w:val="clear" w:color="auto" w:fill="FFFFFF"/>
          </w:tcPr>
          <w:p w:rsidR="00F06F5E" w:rsidRPr="00DC7D88" w:rsidRDefault="00F06F5E" w:rsidP="001918BB">
            <w:pPr>
              <w:pStyle w:val="PlainText"/>
              <w:jc w:val="both"/>
              <w:rPr>
                <w:rFonts w:ascii="Times New Roman" w:hAnsi="Times New Roman" w:cs="Times New Roman"/>
                <w:b/>
                <w:i/>
                <w:sz w:val="24"/>
                <w:szCs w:val="24"/>
              </w:rPr>
            </w:pPr>
            <w:r w:rsidRPr="00DC7D88">
              <w:rPr>
                <w:rFonts w:ascii="Times New Roman" w:hAnsi="Times New Roman" w:cs="Times New Roman"/>
                <w:b/>
                <w:i/>
                <w:sz w:val="24"/>
                <w:szCs w:val="24"/>
              </w:rPr>
              <w:t>Zreli stajnjak</w:t>
            </w:r>
          </w:p>
        </w:tc>
      </w:tr>
      <w:tr w:rsidR="00F06F5E" w:rsidRPr="00C6746F" w:rsidTr="00F06F5E">
        <w:trPr>
          <w:trHeight w:val="557"/>
        </w:trPr>
        <w:tc>
          <w:tcPr>
            <w:tcW w:w="2368" w:type="dxa"/>
            <w:shd w:val="clear" w:color="auto" w:fill="auto"/>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 xml:space="preserve">Mješani </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75.0</w:t>
            </w:r>
          </w:p>
        </w:tc>
        <w:tc>
          <w:tcPr>
            <w:tcW w:w="1140"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18.0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0.50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0.25</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0.65</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0.60</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0.18</w:t>
            </w:r>
          </w:p>
        </w:tc>
      </w:tr>
      <w:tr w:rsidR="00F06F5E" w:rsidRPr="00C6746F" w:rsidTr="00F06F5E">
        <w:trPr>
          <w:trHeight w:val="683"/>
        </w:trPr>
        <w:tc>
          <w:tcPr>
            <w:tcW w:w="2368" w:type="dxa"/>
            <w:shd w:val="clear" w:color="auto" w:fill="auto"/>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Plemeniti</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75.0</w:t>
            </w:r>
          </w:p>
        </w:tc>
        <w:tc>
          <w:tcPr>
            <w:tcW w:w="1140"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18.0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0.32</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0.70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0.64</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0.22</w:t>
            </w:r>
          </w:p>
        </w:tc>
      </w:tr>
      <w:tr w:rsidR="00F06F5E" w:rsidRPr="00C6746F" w:rsidTr="00F06F5E">
        <w:trPr>
          <w:trHeight w:val="619"/>
        </w:trPr>
        <w:tc>
          <w:tcPr>
            <w:tcW w:w="2368" w:type="dxa"/>
            <w:shd w:val="clear" w:color="auto" w:fill="auto"/>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Stajnjak dubokih štala</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75.0</w:t>
            </w:r>
          </w:p>
        </w:tc>
        <w:tc>
          <w:tcPr>
            <w:tcW w:w="1140"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18.0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0.75</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0.35</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0.75</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0.60</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0.21</w:t>
            </w:r>
          </w:p>
        </w:tc>
      </w:tr>
      <w:tr w:rsidR="00F06F5E" w:rsidRPr="00C6746F" w:rsidTr="00F06F5E">
        <w:trPr>
          <w:trHeight w:val="629"/>
        </w:trPr>
        <w:tc>
          <w:tcPr>
            <w:tcW w:w="2368" w:type="dxa"/>
            <w:shd w:val="clear" w:color="auto" w:fill="auto"/>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Konjski</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75.0</w:t>
            </w:r>
          </w:p>
        </w:tc>
        <w:tc>
          <w:tcPr>
            <w:tcW w:w="1140"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20.0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0.65</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0.30</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0.63</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0.30</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0.18</w:t>
            </w:r>
          </w:p>
        </w:tc>
      </w:tr>
      <w:tr w:rsidR="00F06F5E" w:rsidRPr="00C6746F" w:rsidTr="00F06F5E">
        <w:trPr>
          <w:trHeight w:val="989"/>
        </w:trPr>
        <w:tc>
          <w:tcPr>
            <w:tcW w:w="2368" w:type="dxa"/>
            <w:shd w:val="clear" w:color="auto" w:fill="auto"/>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Ovčiji</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75.0</w:t>
            </w:r>
          </w:p>
        </w:tc>
        <w:tc>
          <w:tcPr>
            <w:tcW w:w="1140"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20.0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0.85</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0.33</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0.80.</w:t>
            </w:r>
          </w:p>
        </w:tc>
        <w:tc>
          <w:tcPr>
            <w:tcW w:w="1073"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0.35</w:t>
            </w:r>
          </w:p>
        </w:tc>
        <w:tc>
          <w:tcPr>
            <w:tcW w:w="1074" w:type="dxa"/>
            <w:shd w:val="clear" w:color="auto" w:fill="auto"/>
            <w:vAlign w:val="center"/>
          </w:tcPr>
          <w:p w:rsidR="00F06F5E" w:rsidRPr="00C6746F" w:rsidRDefault="00F06F5E" w:rsidP="001918BB">
            <w:pPr>
              <w:pStyle w:val="PlainText"/>
              <w:jc w:val="both"/>
              <w:rPr>
                <w:rFonts w:ascii="Times New Roman" w:hAnsi="Times New Roman" w:cs="Times New Roman"/>
                <w:sz w:val="24"/>
                <w:szCs w:val="24"/>
              </w:rPr>
            </w:pPr>
            <w:r w:rsidRPr="00C6746F">
              <w:rPr>
                <w:rFonts w:ascii="Times New Roman" w:hAnsi="Times New Roman" w:cs="Times New Roman"/>
                <w:sz w:val="24"/>
                <w:szCs w:val="24"/>
              </w:rPr>
              <w:t>0.20</w:t>
            </w:r>
          </w:p>
        </w:tc>
      </w:tr>
    </w:tbl>
    <w:p w:rsidR="00F06F5E" w:rsidRPr="00F06F5E" w:rsidRDefault="00F06F5E" w:rsidP="001918BB">
      <w:pPr>
        <w:jc w:val="both"/>
        <w:rPr>
          <w:rFonts w:cstheme="minorHAnsi"/>
        </w:rPr>
      </w:pPr>
    </w:p>
    <w:p w:rsidR="00F06F5E" w:rsidRPr="00F06F5E" w:rsidRDefault="00F06F5E" w:rsidP="001918BB">
      <w:pPr>
        <w:jc w:val="both"/>
        <w:rPr>
          <w:rFonts w:cstheme="minorHAnsi"/>
        </w:rPr>
      </w:pPr>
      <w:r w:rsidRPr="00F06F5E">
        <w:rPr>
          <w:rFonts w:cstheme="minorHAnsi"/>
          <w:sz w:val="24"/>
          <w:szCs w:val="24"/>
        </w:rPr>
        <w:t>Pod krutim stajnjakom  može se smatrati humusno i bakterijsko, te kompletno gnojivo, jer pored svih makrohraniva ima i mikroelemente. Kruti stajnjak sadrži aktivne materije kao što su vitaminski B - kompleks i estrogene materije. Estrogene materije nalaze se u mokraći gravidnih kobila, a spadaju u hormone  koji ubrzavaju stvaranje huminskih kiselina.Ima otprilike 35% trajnog humusa.</w:t>
      </w:r>
    </w:p>
    <w:p w:rsidR="001918BB" w:rsidRDefault="001918BB" w:rsidP="001918BB">
      <w:pPr>
        <w:jc w:val="both"/>
        <w:rPr>
          <w:rFonts w:eastAsiaTheme="majorEastAsia" w:cstheme="minorHAnsi"/>
          <w:bCs/>
          <w:color w:val="000000"/>
          <w:sz w:val="36"/>
          <w:szCs w:val="36"/>
        </w:rPr>
      </w:pPr>
    </w:p>
    <w:p w:rsidR="001918BB" w:rsidRDefault="001918BB" w:rsidP="001918BB">
      <w:pPr>
        <w:jc w:val="both"/>
        <w:rPr>
          <w:rFonts w:eastAsiaTheme="majorEastAsia" w:cstheme="minorHAnsi"/>
          <w:bCs/>
          <w:color w:val="000000"/>
          <w:sz w:val="36"/>
          <w:szCs w:val="36"/>
        </w:rPr>
      </w:pPr>
    </w:p>
    <w:p w:rsidR="00F06F5E" w:rsidRPr="00791866" w:rsidRDefault="001918BB" w:rsidP="001918BB">
      <w:pPr>
        <w:jc w:val="both"/>
      </w:pPr>
      <w:r w:rsidRPr="001918BB">
        <w:rPr>
          <w:sz w:val="36"/>
          <w:szCs w:val="36"/>
        </w:rPr>
        <w:lastRenderedPageBreak/>
        <w:t>4.</w:t>
      </w:r>
      <w:r>
        <w:rPr>
          <w:sz w:val="36"/>
          <w:szCs w:val="36"/>
        </w:rPr>
        <w:t xml:space="preserve"> </w:t>
      </w:r>
      <w:r>
        <w:rPr>
          <w:sz w:val="36"/>
          <w:szCs w:val="36"/>
        </w:rPr>
        <w:tab/>
      </w:r>
      <w:r w:rsidR="00F06F5E" w:rsidRPr="001918BB">
        <w:rPr>
          <w:sz w:val="36"/>
          <w:szCs w:val="36"/>
        </w:rPr>
        <w:t>RAZGRADNJA STAJNJAKA</w:t>
      </w:r>
    </w:p>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Razgradnja stajnjaka se ubrzava</w:t>
      </w:r>
      <w:r w:rsidRPr="00F06F5E">
        <w:rPr>
          <w:rFonts w:asciiTheme="minorHAnsi" w:hAnsiTheme="minorHAnsi" w:cstheme="minorHAnsi"/>
          <w:b/>
          <w:sz w:val="24"/>
          <w:szCs w:val="24"/>
        </w:rPr>
        <w:t xml:space="preserve"> </w:t>
      </w:r>
      <w:r w:rsidRPr="00F06F5E">
        <w:rPr>
          <w:rFonts w:asciiTheme="minorHAnsi" w:hAnsiTheme="minorHAnsi" w:cstheme="minorHAnsi"/>
          <w:b/>
          <w:i/>
          <w:sz w:val="24"/>
          <w:szCs w:val="24"/>
        </w:rPr>
        <w:t>toplim</w:t>
      </w:r>
      <w:r w:rsidRPr="00F06F5E">
        <w:rPr>
          <w:rFonts w:asciiTheme="minorHAnsi" w:hAnsiTheme="minorHAnsi" w:cstheme="minorHAnsi"/>
          <w:i/>
          <w:sz w:val="24"/>
          <w:szCs w:val="24"/>
        </w:rPr>
        <w:t>,</w:t>
      </w:r>
      <w:r w:rsidRPr="00F06F5E">
        <w:rPr>
          <w:rFonts w:asciiTheme="minorHAnsi" w:hAnsiTheme="minorHAnsi" w:cstheme="minorHAnsi"/>
          <w:sz w:val="24"/>
          <w:szCs w:val="24"/>
        </w:rPr>
        <w:t xml:space="preserve"> a usporava </w:t>
      </w:r>
      <w:r w:rsidRPr="00F06F5E">
        <w:rPr>
          <w:rFonts w:asciiTheme="minorHAnsi" w:hAnsiTheme="minorHAnsi" w:cstheme="minorHAnsi"/>
          <w:b/>
          <w:i/>
          <w:sz w:val="24"/>
          <w:szCs w:val="24"/>
        </w:rPr>
        <w:t>hladnim postupkom</w:t>
      </w:r>
      <w:r w:rsidRPr="00F06F5E">
        <w:rPr>
          <w:rFonts w:asciiTheme="minorHAnsi" w:hAnsiTheme="minorHAnsi" w:cstheme="minorHAnsi"/>
          <w:i/>
          <w:sz w:val="24"/>
          <w:szCs w:val="24"/>
        </w:rPr>
        <w:t>.</w:t>
      </w:r>
    </w:p>
    <w:p w:rsidR="00F06F5E" w:rsidRPr="00F06F5E" w:rsidRDefault="00F06F5E" w:rsidP="001918BB">
      <w:pPr>
        <w:pStyle w:val="PlainText"/>
        <w:jc w:val="both"/>
        <w:rPr>
          <w:rFonts w:asciiTheme="minorHAnsi" w:hAnsiTheme="minorHAnsi" w:cstheme="minorHAnsi"/>
          <w:sz w:val="24"/>
          <w:szCs w:val="24"/>
        </w:rPr>
      </w:pPr>
    </w:p>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 xml:space="preserve">Kod </w:t>
      </w:r>
      <w:r w:rsidRPr="00F06F5E">
        <w:rPr>
          <w:rFonts w:asciiTheme="minorHAnsi" w:hAnsiTheme="minorHAnsi" w:cstheme="minorHAnsi"/>
          <w:b/>
          <w:i/>
          <w:sz w:val="24"/>
          <w:szCs w:val="24"/>
        </w:rPr>
        <w:t>toplog postupka</w:t>
      </w:r>
      <w:r w:rsidRPr="00F06F5E">
        <w:rPr>
          <w:rFonts w:asciiTheme="minorHAnsi" w:hAnsiTheme="minorHAnsi" w:cstheme="minorHAnsi"/>
          <w:sz w:val="24"/>
          <w:szCs w:val="24"/>
        </w:rPr>
        <w:t xml:space="preserve"> stajnjak se u početku rahli rasprostire tako da kiseonik ima slobodan pristup.Time se snažno stimulišu  termogene bakterije, pa se već nakon nekoliko dana temperatura u masi - gnojiva znatno podigne (do 60</w:t>
      </w:r>
      <w:r w:rsidRPr="00F06F5E">
        <w:rPr>
          <w:rFonts w:asciiTheme="minorHAnsi" w:hAnsiTheme="minorHAnsi" w:cstheme="minorHAnsi"/>
          <w:sz w:val="24"/>
          <w:szCs w:val="24"/>
          <w:vertAlign w:val="superscript"/>
        </w:rPr>
        <w:t>0</w:t>
      </w:r>
      <w:r w:rsidRPr="00F06F5E">
        <w:rPr>
          <w:rFonts w:asciiTheme="minorHAnsi" w:hAnsiTheme="minorHAnsi" w:cstheme="minorHAnsi"/>
          <w:sz w:val="24"/>
          <w:szCs w:val="24"/>
        </w:rPr>
        <w:t xml:space="preserve"> C). Kada se stajnjak zagrije do te temperature, hrpa se zbija a tako se se potisne aktivnost termogenih u korist ostalih bakterija.</w:t>
      </w:r>
    </w:p>
    <w:p w:rsidR="00F06F5E" w:rsidRPr="00F06F5E" w:rsidRDefault="00F06F5E" w:rsidP="001918BB">
      <w:pPr>
        <w:pStyle w:val="PlainText"/>
        <w:jc w:val="both"/>
        <w:rPr>
          <w:rFonts w:asciiTheme="minorHAnsi" w:hAnsiTheme="minorHAnsi" w:cstheme="minorHAnsi"/>
          <w:sz w:val="24"/>
          <w:szCs w:val="24"/>
        </w:rPr>
      </w:pPr>
    </w:p>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b/>
          <w:i/>
          <w:sz w:val="24"/>
          <w:szCs w:val="24"/>
        </w:rPr>
        <w:t>Kod</w:t>
      </w:r>
      <w:r w:rsidRPr="00F06F5E">
        <w:rPr>
          <w:rFonts w:asciiTheme="minorHAnsi" w:hAnsiTheme="minorHAnsi" w:cstheme="minorHAnsi"/>
          <w:b/>
          <w:sz w:val="24"/>
          <w:szCs w:val="24"/>
        </w:rPr>
        <w:t xml:space="preserve"> </w:t>
      </w:r>
      <w:r w:rsidRPr="00F06F5E">
        <w:rPr>
          <w:rFonts w:asciiTheme="minorHAnsi" w:hAnsiTheme="minorHAnsi" w:cstheme="minorHAnsi"/>
          <w:b/>
          <w:i/>
          <w:sz w:val="24"/>
          <w:szCs w:val="24"/>
        </w:rPr>
        <w:t>hladnog postupka</w:t>
      </w:r>
      <w:r w:rsidRPr="00F06F5E">
        <w:rPr>
          <w:rFonts w:asciiTheme="minorHAnsi" w:hAnsiTheme="minorHAnsi" w:cstheme="minorHAnsi"/>
          <w:sz w:val="24"/>
          <w:szCs w:val="24"/>
        </w:rPr>
        <w:t xml:space="preserve"> na pod đubrišta  stavlja se i rasprostre sloj zrelog stajskog đubriva i na njega slaže sloj svježeg stajnjaka. Ugljeni dioksid prodire iz zrelog stajnjaka u svježu masu i zbog smanjenja udjela kiseonika razgradnja teče sporije.Temperatura mase gnojiva po ovom postupku u pravilu je približno 10</w:t>
      </w:r>
      <w:r w:rsidRPr="00F06F5E">
        <w:rPr>
          <w:rFonts w:asciiTheme="minorHAnsi" w:hAnsiTheme="minorHAnsi" w:cstheme="minorHAnsi"/>
          <w:sz w:val="24"/>
          <w:szCs w:val="24"/>
          <w:vertAlign w:val="superscript"/>
        </w:rPr>
        <w:t>0</w:t>
      </w:r>
      <w:r w:rsidRPr="00F06F5E">
        <w:rPr>
          <w:rFonts w:asciiTheme="minorHAnsi" w:hAnsiTheme="minorHAnsi" w:cstheme="minorHAnsi"/>
          <w:sz w:val="24"/>
          <w:szCs w:val="24"/>
        </w:rPr>
        <w:t xml:space="preserve"> C viša od temperature okoline. Najčešće se u praksi  primjenjuje kombinacija ova dva postupka. Najprije se stajnjak na đubrištu rahlo rasprostire, čime se temperatura brzo povisi, ali se idući sloj zbije tako da se prekida rad termogenih bakterija. </w:t>
      </w:r>
    </w:p>
    <w:p w:rsidR="00F06F5E" w:rsidRPr="00F06F5E" w:rsidRDefault="00F06F5E" w:rsidP="001918BB">
      <w:pPr>
        <w:pStyle w:val="PlainText"/>
        <w:jc w:val="both"/>
        <w:rPr>
          <w:rFonts w:asciiTheme="minorHAnsi" w:hAnsiTheme="minorHAnsi" w:cstheme="minorHAnsi"/>
          <w:b/>
          <w:i/>
          <w:sz w:val="24"/>
          <w:szCs w:val="24"/>
        </w:rPr>
      </w:pPr>
      <w:r w:rsidRPr="00F06F5E">
        <w:rPr>
          <w:rFonts w:asciiTheme="minorHAnsi" w:hAnsiTheme="minorHAnsi" w:cstheme="minorHAnsi"/>
          <w:b/>
          <w:i/>
          <w:sz w:val="24"/>
          <w:szCs w:val="24"/>
        </w:rPr>
        <w:t>Pod zrelim stajnjakom podrazumjevamo  poluhumificiranu masu koja se dobiva ležanjem stajnjaka od nekoliko mjeseci, u prosjeku 3 - 4 mjeseca.</w:t>
      </w:r>
    </w:p>
    <w:p w:rsidR="00F06F5E" w:rsidRPr="00F06F5E" w:rsidRDefault="00F06F5E" w:rsidP="001918BB">
      <w:pPr>
        <w:pStyle w:val="PlainText"/>
        <w:jc w:val="both"/>
        <w:rPr>
          <w:rFonts w:asciiTheme="minorHAnsi" w:hAnsiTheme="minorHAnsi" w:cstheme="minorHAnsi"/>
          <w:sz w:val="24"/>
          <w:szCs w:val="24"/>
        </w:rPr>
      </w:pPr>
    </w:p>
    <w:p w:rsidR="00F06F5E" w:rsidRPr="00F06F5E" w:rsidRDefault="00824772" w:rsidP="001918BB">
      <w:pPr>
        <w:pStyle w:val="PlainText"/>
        <w:spacing w:after="120"/>
        <w:jc w:val="both"/>
        <w:rPr>
          <w:rFonts w:asciiTheme="minorHAnsi" w:hAnsiTheme="minorHAnsi" w:cstheme="minorHAnsi"/>
          <w:b/>
          <w:i/>
          <w:sz w:val="24"/>
          <w:szCs w:val="24"/>
        </w:rPr>
      </w:pPr>
      <w:r>
        <w:rPr>
          <w:rFonts w:asciiTheme="minorHAnsi" w:hAnsiTheme="minorHAnsi" w:cstheme="minorHAnsi"/>
          <w:b/>
          <w:i/>
          <w:sz w:val="24"/>
          <w:szCs w:val="24"/>
        </w:rPr>
        <w:t xml:space="preserve">Tabela 2. </w:t>
      </w:r>
      <w:r w:rsidR="00F06F5E" w:rsidRPr="00F06F5E">
        <w:rPr>
          <w:rFonts w:asciiTheme="minorHAnsi" w:hAnsiTheme="minorHAnsi" w:cstheme="minorHAnsi"/>
          <w:b/>
          <w:i/>
          <w:sz w:val="24"/>
          <w:szCs w:val="24"/>
        </w:rPr>
        <w:t>Zapreminska masa, kvalitet i potrebno zrenje stajnjaka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9"/>
        <w:gridCol w:w="1910"/>
        <w:gridCol w:w="1910"/>
        <w:gridCol w:w="1910"/>
        <w:gridCol w:w="1910"/>
      </w:tblGrid>
      <w:tr w:rsidR="00F06F5E" w:rsidRPr="00F06F5E" w:rsidTr="00D75140">
        <w:trPr>
          <w:jc w:val="center"/>
        </w:trPr>
        <w:tc>
          <w:tcPr>
            <w:tcW w:w="1909" w:type="dxa"/>
            <w:shd w:val="clear" w:color="auto" w:fill="auto"/>
            <w:vAlign w:val="center"/>
          </w:tcPr>
          <w:p w:rsidR="00F06F5E" w:rsidRPr="00F06F5E" w:rsidRDefault="00F06F5E" w:rsidP="001918BB">
            <w:pPr>
              <w:pStyle w:val="PlainText"/>
              <w:jc w:val="both"/>
              <w:rPr>
                <w:rFonts w:asciiTheme="minorHAnsi" w:hAnsiTheme="minorHAnsi" w:cstheme="minorHAnsi"/>
                <w:b/>
                <w:i/>
                <w:sz w:val="24"/>
                <w:szCs w:val="24"/>
              </w:rPr>
            </w:pPr>
            <w:r w:rsidRPr="00F06F5E">
              <w:rPr>
                <w:rFonts w:asciiTheme="minorHAnsi" w:hAnsiTheme="minorHAnsi" w:cstheme="minorHAnsi"/>
                <w:b/>
                <w:i/>
                <w:sz w:val="24"/>
                <w:szCs w:val="24"/>
              </w:rPr>
              <w:t>Dnevna količina stelje (kg/po grlu stoke)</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b/>
                <w:i/>
                <w:sz w:val="24"/>
                <w:szCs w:val="24"/>
              </w:rPr>
            </w:pPr>
            <w:r w:rsidRPr="00F06F5E">
              <w:rPr>
                <w:rFonts w:asciiTheme="minorHAnsi" w:hAnsiTheme="minorHAnsi" w:cstheme="minorHAnsi"/>
                <w:b/>
                <w:i/>
                <w:sz w:val="24"/>
                <w:szCs w:val="24"/>
              </w:rPr>
              <w:t>Masa m</w:t>
            </w:r>
            <w:r w:rsidRPr="00F06F5E">
              <w:rPr>
                <w:rFonts w:asciiTheme="minorHAnsi" w:hAnsiTheme="minorHAnsi" w:cstheme="minorHAnsi"/>
                <w:b/>
                <w:i/>
                <w:sz w:val="24"/>
                <w:szCs w:val="24"/>
                <w:vertAlign w:val="superscript"/>
              </w:rPr>
              <w:t>3</w:t>
            </w:r>
            <w:r w:rsidRPr="00F06F5E">
              <w:rPr>
                <w:rFonts w:asciiTheme="minorHAnsi" w:hAnsiTheme="minorHAnsi" w:cstheme="minorHAnsi"/>
                <w:b/>
                <w:i/>
                <w:sz w:val="24"/>
                <w:szCs w:val="24"/>
              </w:rPr>
              <w:t xml:space="preserve"> svježeg stajnjaka (u kg)</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b/>
                <w:i/>
                <w:sz w:val="24"/>
                <w:szCs w:val="24"/>
              </w:rPr>
            </w:pPr>
            <w:r w:rsidRPr="00F06F5E">
              <w:rPr>
                <w:rFonts w:asciiTheme="minorHAnsi" w:hAnsiTheme="minorHAnsi" w:cstheme="minorHAnsi"/>
                <w:b/>
                <w:i/>
                <w:sz w:val="24"/>
                <w:szCs w:val="24"/>
              </w:rPr>
              <w:t>Kvalitet stajskog gnojiva</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b/>
                <w:i/>
                <w:sz w:val="24"/>
                <w:szCs w:val="24"/>
              </w:rPr>
            </w:pPr>
            <w:r w:rsidRPr="00F06F5E">
              <w:rPr>
                <w:rFonts w:asciiTheme="minorHAnsi" w:hAnsiTheme="minorHAnsi" w:cstheme="minorHAnsi"/>
                <w:b/>
                <w:i/>
                <w:sz w:val="24"/>
                <w:szCs w:val="24"/>
              </w:rPr>
              <w:t>Njega stajnjaka</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b/>
                <w:i/>
                <w:sz w:val="24"/>
                <w:szCs w:val="24"/>
              </w:rPr>
            </w:pPr>
            <w:r w:rsidRPr="00F06F5E">
              <w:rPr>
                <w:rFonts w:asciiTheme="minorHAnsi" w:hAnsiTheme="minorHAnsi" w:cstheme="minorHAnsi"/>
                <w:b/>
                <w:i/>
                <w:sz w:val="24"/>
                <w:szCs w:val="24"/>
              </w:rPr>
              <w:t>Vrijeme potrebno za zrenje stajskog gnojiva(dana)</w:t>
            </w:r>
          </w:p>
        </w:tc>
      </w:tr>
      <w:tr w:rsidR="00F06F5E" w:rsidRPr="00F06F5E" w:rsidTr="00D75140">
        <w:trPr>
          <w:jc w:val="center"/>
        </w:trPr>
        <w:tc>
          <w:tcPr>
            <w:tcW w:w="1909"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0-2</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900</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Mokar, bogat belegom, težak</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Slaže se do visine od 100 cm</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 xml:space="preserve">60 </w:t>
            </w:r>
          </w:p>
        </w:tc>
      </w:tr>
      <w:tr w:rsidR="00F06F5E" w:rsidRPr="00F06F5E" w:rsidTr="00D75140">
        <w:trPr>
          <w:jc w:val="center"/>
        </w:trPr>
        <w:tc>
          <w:tcPr>
            <w:tcW w:w="1909"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2-4</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700</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Mokar, bogat balegom</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Slaže se na kocke na đubrištu, a sleže se vlatitom težinom</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 xml:space="preserve">60 </w:t>
            </w:r>
          </w:p>
        </w:tc>
      </w:tr>
      <w:tr w:rsidR="00F06F5E" w:rsidRPr="00F06F5E" w:rsidTr="00D75140">
        <w:trPr>
          <w:jc w:val="center"/>
        </w:trPr>
        <w:tc>
          <w:tcPr>
            <w:tcW w:w="1909"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5-7</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500</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Dosta slame, često suh</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Slaže se na kocke, potrebno gaženje i vlaženje</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 xml:space="preserve">90 </w:t>
            </w:r>
          </w:p>
        </w:tc>
      </w:tr>
      <w:tr w:rsidR="00F06F5E" w:rsidRPr="00F06F5E" w:rsidTr="00D75140">
        <w:trPr>
          <w:jc w:val="center"/>
        </w:trPr>
        <w:tc>
          <w:tcPr>
            <w:tcW w:w="1909"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10-15</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&gt;500</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S mnogo slame</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Primenjuje se u dobokim stajama, bez njege.</w:t>
            </w:r>
          </w:p>
        </w:tc>
        <w:tc>
          <w:tcPr>
            <w:tcW w:w="1910" w:type="dxa"/>
            <w:shd w:val="clear" w:color="auto" w:fill="auto"/>
            <w:vAlign w:val="center"/>
          </w:tcPr>
          <w:p w:rsidR="00F06F5E" w:rsidRPr="00F06F5E" w:rsidRDefault="00F06F5E" w:rsidP="001918BB">
            <w:pPr>
              <w:pStyle w:val="PlainText"/>
              <w:jc w:val="both"/>
              <w:rPr>
                <w:rFonts w:asciiTheme="minorHAnsi" w:hAnsiTheme="minorHAnsi" w:cstheme="minorHAnsi"/>
                <w:sz w:val="24"/>
                <w:szCs w:val="24"/>
              </w:rPr>
            </w:pPr>
            <w:r w:rsidRPr="00F06F5E">
              <w:rPr>
                <w:rFonts w:asciiTheme="minorHAnsi" w:hAnsiTheme="minorHAnsi" w:cstheme="minorHAnsi"/>
                <w:sz w:val="24"/>
                <w:szCs w:val="24"/>
              </w:rPr>
              <w:t xml:space="preserve">180 </w:t>
            </w:r>
          </w:p>
        </w:tc>
      </w:tr>
    </w:tbl>
    <w:p w:rsidR="0028144B" w:rsidRDefault="0028144B" w:rsidP="001918BB">
      <w:pPr>
        <w:jc w:val="both"/>
        <w:rPr>
          <w:rFonts w:cstheme="minorHAnsi"/>
          <w:sz w:val="36"/>
          <w:szCs w:val="36"/>
        </w:rPr>
      </w:pPr>
    </w:p>
    <w:p w:rsidR="0028144B" w:rsidRPr="0028144B" w:rsidRDefault="0028144B" w:rsidP="001918BB">
      <w:pPr>
        <w:jc w:val="both"/>
        <w:rPr>
          <w:rFonts w:cstheme="minorHAnsi"/>
          <w:sz w:val="24"/>
          <w:szCs w:val="24"/>
        </w:rPr>
      </w:pPr>
    </w:p>
    <w:p w:rsidR="007A6AD9" w:rsidRPr="001918BB" w:rsidRDefault="001918BB" w:rsidP="001918BB">
      <w:pPr>
        <w:jc w:val="both"/>
        <w:rPr>
          <w:rFonts w:cstheme="minorHAnsi"/>
          <w:sz w:val="36"/>
          <w:szCs w:val="36"/>
        </w:rPr>
      </w:pPr>
      <w:r w:rsidRPr="001918BB">
        <w:rPr>
          <w:rFonts w:cstheme="minorHAnsi"/>
          <w:sz w:val="36"/>
          <w:szCs w:val="36"/>
        </w:rPr>
        <w:lastRenderedPageBreak/>
        <w:t>5.</w:t>
      </w:r>
      <w:r>
        <w:rPr>
          <w:rFonts w:cstheme="minorHAnsi"/>
          <w:sz w:val="36"/>
          <w:szCs w:val="36"/>
        </w:rPr>
        <w:tab/>
      </w:r>
      <w:r w:rsidR="007A6AD9" w:rsidRPr="001918BB">
        <w:rPr>
          <w:rFonts w:cstheme="minorHAnsi"/>
          <w:sz w:val="36"/>
          <w:szCs w:val="36"/>
        </w:rPr>
        <w:t>Određivanje količine stajnjaka po jedinici površine, vrijeme i dubina unošenja</w:t>
      </w:r>
    </w:p>
    <w:p w:rsidR="007A6AD9" w:rsidRPr="007A6AD9" w:rsidRDefault="007A6AD9" w:rsidP="001918BB">
      <w:pPr>
        <w:pStyle w:val="PlainText"/>
        <w:jc w:val="both"/>
        <w:rPr>
          <w:rFonts w:asciiTheme="minorHAnsi" w:hAnsiTheme="minorHAnsi" w:cstheme="minorHAnsi"/>
          <w:b/>
          <w:sz w:val="24"/>
          <w:szCs w:val="24"/>
        </w:rPr>
      </w:pPr>
    </w:p>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Doziranje količine  krutog stajnjaka  vrši se prema:</w:t>
      </w:r>
    </w:p>
    <w:p w:rsidR="007A6AD9" w:rsidRPr="007A6AD9" w:rsidRDefault="007A6AD9" w:rsidP="001918BB">
      <w:pPr>
        <w:pStyle w:val="PlainText"/>
        <w:jc w:val="both"/>
        <w:rPr>
          <w:rFonts w:asciiTheme="minorHAnsi" w:hAnsiTheme="minorHAnsi" w:cstheme="minorHAnsi"/>
          <w:b/>
          <w:sz w:val="24"/>
          <w:szCs w:val="24"/>
        </w:rPr>
      </w:pPr>
    </w:p>
    <w:p w:rsidR="007A6AD9" w:rsidRPr="007A6AD9" w:rsidRDefault="007A6AD9" w:rsidP="001918BB">
      <w:pPr>
        <w:pStyle w:val="PlainText"/>
        <w:ind w:left="643" w:hanging="283"/>
        <w:jc w:val="both"/>
        <w:rPr>
          <w:rFonts w:asciiTheme="minorHAnsi" w:hAnsiTheme="minorHAnsi" w:cstheme="minorHAnsi"/>
          <w:sz w:val="24"/>
          <w:szCs w:val="24"/>
        </w:rPr>
      </w:pPr>
      <w:r w:rsidRPr="007A6AD9">
        <w:rPr>
          <w:rFonts w:asciiTheme="minorHAnsi" w:hAnsiTheme="minorHAnsi" w:cstheme="minorHAnsi"/>
          <w:sz w:val="24"/>
          <w:szCs w:val="24"/>
        </w:rPr>
        <w:t>zapreminskoj masi  obrađenog  zemljišta.</w:t>
      </w:r>
    </w:p>
    <w:p w:rsidR="007A6AD9" w:rsidRPr="007A6AD9" w:rsidRDefault="007A6AD9" w:rsidP="001918BB">
      <w:pPr>
        <w:pStyle w:val="PlainText"/>
        <w:ind w:left="643" w:hanging="283"/>
        <w:jc w:val="both"/>
        <w:rPr>
          <w:rFonts w:asciiTheme="minorHAnsi" w:hAnsiTheme="minorHAnsi" w:cstheme="minorHAnsi"/>
          <w:sz w:val="24"/>
          <w:szCs w:val="24"/>
        </w:rPr>
      </w:pPr>
      <w:r w:rsidRPr="007A6AD9">
        <w:rPr>
          <w:rFonts w:asciiTheme="minorHAnsi" w:hAnsiTheme="minorHAnsi" w:cstheme="minorHAnsi"/>
          <w:sz w:val="24"/>
          <w:szCs w:val="24"/>
        </w:rPr>
        <w:t xml:space="preserve">količini hraniva potrebnih za gnojidbu nekog usjeva, </w:t>
      </w:r>
    </w:p>
    <w:p w:rsidR="007A6AD9" w:rsidRPr="007A6AD9" w:rsidRDefault="007A6AD9" w:rsidP="001918BB">
      <w:pPr>
        <w:pStyle w:val="PlainText"/>
        <w:ind w:left="643" w:hanging="283"/>
        <w:jc w:val="both"/>
        <w:rPr>
          <w:rFonts w:asciiTheme="minorHAnsi" w:hAnsiTheme="minorHAnsi" w:cstheme="minorHAnsi"/>
          <w:sz w:val="24"/>
          <w:szCs w:val="24"/>
        </w:rPr>
      </w:pPr>
      <w:r w:rsidRPr="007A6AD9">
        <w:rPr>
          <w:rFonts w:asciiTheme="minorHAnsi" w:hAnsiTheme="minorHAnsi" w:cstheme="minorHAnsi"/>
          <w:sz w:val="24"/>
          <w:szCs w:val="24"/>
        </w:rPr>
        <w:t xml:space="preserve">potrebi usjeva za organskom materijom,  </w:t>
      </w:r>
    </w:p>
    <w:p w:rsidR="007A6AD9" w:rsidRPr="007A6AD9" w:rsidRDefault="007A6AD9" w:rsidP="001918BB">
      <w:pPr>
        <w:pStyle w:val="PlainText"/>
        <w:ind w:left="643" w:hanging="283"/>
        <w:jc w:val="both"/>
        <w:rPr>
          <w:rFonts w:asciiTheme="minorHAnsi" w:hAnsiTheme="minorHAnsi" w:cstheme="minorHAnsi"/>
          <w:sz w:val="24"/>
          <w:szCs w:val="24"/>
        </w:rPr>
      </w:pPr>
      <w:r w:rsidRPr="007A6AD9">
        <w:rPr>
          <w:rFonts w:asciiTheme="minorHAnsi" w:hAnsiTheme="minorHAnsi" w:cstheme="minorHAnsi"/>
          <w:sz w:val="24"/>
          <w:szCs w:val="24"/>
        </w:rPr>
        <w:t>teksturnoj građi zemljišta i klimi.</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824772" w:rsidP="001918BB">
      <w:pPr>
        <w:pStyle w:val="PlainText"/>
        <w:spacing w:after="120"/>
        <w:jc w:val="both"/>
        <w:rPr>
          <w:rFonts w:asciiTheme="minorHAnsi" w:hAnsiTheme="minorHAnsi" w:cstheme="minorHAnsi"/>
          <w:b/>
          <w:i/>
          <w:sz w:val="24"/>
          <w:szCs w:val="24"/>
        </w:rPr>
      </w:pPr>
      <w:r>
        <w:rPr>
          <w:rFonts w:asciiTheme="minorHAnsi" w:hAnsiTheme="minorHAnsi" w:cstheme="minorHAnsi"/>
          <w:b/>
          <w:i/>
          <w:sz w:val="24"/>
          <w:szCs w:val="24"/>
        </w:rPr>
        <w:t>Tabela 3.</w:t>
      </w:r>
      <w:r w:rsidR="007A6AD9" w:rsidRPr="007A6AD9">
        <w:rPr>
          <w:rFonts w:asciiTheme="minorHAnsi" w:hAnsiTheme="minorHAnsi" w:cstheme="minorHAnsi"/>
          <w:b/>
          <w:i/>
          <w:sz w:val="24"/>
          <w:szCs w:val="24"/>
        </w:rPr>
        <w:t>Količina stajnjaka za đubrenje u zavisnosti od intenziteta đubrenja i dubine oranja</w:t>
      </w:r>
    </w:p>
    <w:p w:rsidR="007A6AD9" w:rsidRPr="007A6AD9" w:rsidRDefault="007A6AD9" w:rsidP="001918BB">
      <w:pPr>
        <w:pStyle w:val="PlainText"/>
        <w:spacing w:after="120"/>
        <w:jc w:val="both"/>
        <w:rPr>
          <w:rFonts w:asciiTheme="minorHAnsi" w:hAnsiTheme="minorHAnsi" w:cstheme="minorHAnsi"/>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1"/>
        <w:gridCol w:w="1591"/>
        <w:gridCol w:w="1591"/>
        <w:gridCol w:w="1592"/>
        <w:gridCol w:w="1592"/>
        <w:gridCol w:w="1592"/>
      </w:tblGrid>
      <w:tr w:rsidR="007A6AD9" w:rsidRPr="007A6AD9" w:rsidTr="00D75140">
        <w:trPr>
          <w:jc w:val="center"/>
        </w:trPr>
        <w:tc>
          <w:tcPr>
            <w:tcW w:w="1591" w:type="dxa"/>
            <w:vMerge w:val="restart"/>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Dubina oranja (cm)</w:t>
            </w:r>
          </w:p>
        </w:tc>
        <w:tc>
          <w:tcPr>
            <w:tcW w:w="1591" w:type="dxa"/>
            <w:vMerge w:val="restart"/>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Zap.masa zemljišta (t/ha)</w:t>
            </w:r>
          </w:p>
        </w:tc>
        <w:tc>
          <w:tcPr>
            <w:tcW w:w="6367" w:type="dxa"/>
            <w:gridSpan w:val="4"/>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Intenzitet gnojidbe (u %)</w:t>
            </w:r>
          </w:p>
        </w:tc>
      </w:tr>
      <w:tr w:rsidR="007A6AD9" w:rsidRPr="007A6AD9" w:rsidTr="00D75140">
        <w:trPr>
          <w:jc w:val="center"/>
        </w:trPr>
        <w:tc>
          <w:tcPr>
            <w:tcW w:w="1591" w:type="dxa"/>
            <w:vMerge/>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p>
        </w:tc>
        <w:tc>
          <w:tcPr>
            <w:tcW w:w="1591" w:type="dxa"/>
            <w:vMerge/>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p>
        </w:tc>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0,5%</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0.75%</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1,0%</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1,5%</w:t>
            </w:r>
          </w:p>
        </w:tc>
      </w:tr>
      <w:tr w:rsidR="007A6AD9" w:rsidRPr="007A6AD9" w:rsidTr="00D75140">
        <w:trPr>
          <w:jc w:val="center"/>
        </w:trPr>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10</w:t>
            </w:r>
          </w:p>
        </w:tc>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1 250</w:t>
            </w:r>
          </w:p>
        </w:tc>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6.25</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9.37</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12.50</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18.77</w:t>
            </w:r>
          </w:p>
        </w:tc>
      </w:tr>
      <w:tr w:rsidR="007A6AD9" w:rsidRPr="007A6AD9" w:rsidTr="00D75140">
        <w:trPr>
          <w:jc w:val="center"/>
        </w:trPr>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20</w:t>
            </w:r>
          </w:p>
        </w:tc>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2 500</w:t>
            </w:r>
          </w:p>
        </w:tc>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12.50</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18.75</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25.00</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37.5</w:t>
            </w:r>
          </w:p>
        </w:tc>
      </w:tr>
      <w:tr w:rsidR="007A6AD9" w:rsidRPr="007A6AD9" w:rsidTr="00D75140">
        <w:trPr>
          <w:jc w:val="center"/>
        </w:trPr>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30</w:t>
            </w:r>
          </w:p>
        </w:tc>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5 000</w:t>
            </w:r>
          </w:p>
        </w:tc>
        <w:tc>
          <w:tcPr>
            <w:tcW w:w="1591"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25.00</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37.50</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50.00</w:t>
            </w:r>
          </w:p>
        </w:tc>
        <w:tc>
          <w:tcPr>
            <w:tcW w:w="159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75.00</w:t>
            </w:r>
          </w:p>
        </w:tc>
      </w:tr>
    </w:tbl>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Danas se  količina stajnjaka određuju najčešće radi uklapanja u promet organske materije kroz zemljište, održavanja biološke aktivnosti i procesa mineralizacija, kao i prema dubini obrade zemljišta. Količina stajnjaka iznosi od </w:t>
      </w:r>
      <w:r w:rsidRPr="007A6AD9">
        <w:rPr>
          <w:rFonts w:asciiTheme="minorHAnsi" w:hAnsiTheme="minorHAnsi" w:cstheme="minorHAnsi"/>
          <w:b/>
          <w:i/>
          <w:sz w:val="24"/>
          <w:szCs w:val="24"/>
        </w:rPr>
        <w:t>30 do 40 t/ha</w:t>
      </w:r>
      <w:r w:rsidRPr="007A6AD9">
        <w:rPr>
          <w:rFonts w:asciiTheme="minorHAnsi" w:hAnsiTheme="minorHAnsi" w:cstheme="minorHAnsi"/>
          <w:sz w:val="24"/>
          <w:szCs w:val="24"/>
        </w:rPr>
        <w:t>, u srednje teškim zemljištima  s nižim sadržajem humusa, a pri dubljoj obradi.</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Iako se u novije vrijeme predlaže da se količine stajnjaka smanje na 7 do 8 t/ha uz redovito davanje na svim obradivim površinama, sa svrhom da se zemljište održava biološki aktivnim unošenjem energetskog materijala prvenstveno za proces mineralizacije organske materije. </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Kada je masa krutog stajnjaka u poluhumifikovanom stanju,tj. kad je zreo, odvozi se s đubrišta na mjesto upotrebe. Đubrište se prazni kad je prohladno i oblačno vrijeme bez vjetra, dok jaka sunčeva svjetlost, suhi i topli vjetrovi nisu povoljni. </w:t>
      </w:r>
      <w:r w:rsidRPr="007A6AD9">
        <w:rPr>
          <w:rFonts w:asciiTheme="minorHAnsi" w:hAnsiTheme="minorHAnsi" w:cstheme="minorHAnsi"/>
          <w:sz w:val="24"/>
          <w:szCs w:val="24"/>
        </w:rPr>
        <w:tab/>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Nakon rasipanja stajnjak treba  odmah ili što prije unijeti u zemljište  na jedan od načina obrade, a po pravilu oranjem. Nije dobro, ostavljati rasuto gnojivo da leži na površini više dana jer se gubi organska materija i azot. Kada, zbog oraganizacijsko-tehnoloških razloga, unošenje stajnjaka nije moguće odmah, onda se stajnjak ostavlja na tabli u hrpice na ocjedna mesta. </w:t>
      </w:r>
    </w:p>
    <w:p w:rsidR="0028144B" w:rsidRDefault="0028144B" w:rsidP="001918BB">
      <w:pPr>
        <w:pStyle w:val="PlainText"/>
        <w:jc w:val="both"/>
        <w:rPr>
          <w:rFonts w:asciiTheme="minorHAnsi" w:hAnsiTheme="minorHAnsi" w:cstheme="minorHAnsi"/>
          <w:sz w:val="36"/>
          <w:szCs w:val="36"/>
        </w:rPr>
      </w:pPr>
    </w:p>
    <w:p w:rsidR="0028144B" w:rsidRPr="0028144B" w:rsidRDefault="0028144B" w:rsidP="001918BB">
      <w:pPr>
        <w:pStyle w:val="PlainText"/>
        <w:jc w:val="both"/>
        <w:rPr>
          <w:rFonts w:asciiTheme="minorHAnsi" w:hAnsiTheme="minorHAnsi" w:cstheme="minorHAnsi"/>
          <w:sz w:val="24"/>
          <w:szCs w:val="24"/>
        </w:rPr>
      </w:pPr>
    </w:p>
    <w:p w:rsidR="0028144B" w:rsidRPr="0028144B" w:rsidRDefault="0028144B" w:rsidP="001918BB">
      <w:pPr>
        <w:pStyle w:val="PlainText"/>
        <w:jc w:val="both"/>
        <w:rPr>
          <w:rFonts w:asciiTheme="minorHAnsi" w:hAnsiTheme="minorHAnsi" w:cstheme="minorHAnsi"/>
          <w:sz w:val="24"/>
          <w:szCs w:val="24"/>
        </w:rPr>
      </w:pPr>
    </w:p>
    <w:p w:rsidR="007A6AD9" w:rsidRPr="007A6AD9" w:rsidRDefault="001918BB" w:rsidP="001918BB">
      <w:pPr>
        <w:pStyle w:val="PlainText"/>
        <w:jc w:val="both"/>
        <w:rPr>
          <w:rFonts w:asciiTheme="minorHAnsi" w:hAnsiTheme="minorHAnsi" w:cstheme="minorHAnsi"/>
          <w:sz w:val="36"/>
          <w:szCs w:val="36"/>
        </w:rPr>
      </w:pPr>
      <w:r>
        <w:rPr>
          <w:rFonts w:asciiTheme="minorHAnsi" w:hAnsiTheme="minorHAnsi" w:cstheme="minorHAnsi"/>
          <w:sz w:val="36"/>
          <w:szCs w:val="36"/>
        </w:rPr>
        <w:lastRenderedPageBreak/>
        <w:t>6.</w:t>
      </w:r>
      <w:r>
        <w:rPr>
          <w:rFonts w:asciiTheme="minorHAnsi" w:hAnsiTheme="minorHAnsi" w:cstheme="minorHAnsi"/>
          <w:sz w:val="36"/>
          <w:szCs w:val="36"/>
        </w:rPr>
        <w:tab/>
      </w:r>
      <w:r w:rsidR="007A6AD9" w:rsidRPr="007A6AD9">
        <w:rPr>
          <w:rFonts w:asciiTheme="minorHAnsi" w:hAnsiTheme="minorHAnsi" w:cstheme="minorHAnsi"/>
          <w:sz w:val="36"/>
          <w:szCs w:val="36"/>
        </w:rPr>
        <w:t>Vrijeme i dubina unošenja stajskog gnojiva u zemljište</w:t>
      </w:r>
    </w:p>
    <w:p w:rsidR="007A6AD9" w:rsidRPr="007A6AD9" w:rsidRDefault="007A6AD9" w:rsidP="001918BB">
      <w:pPr>
        <w:pStyle w:val="PlainText"/>
        <w:jc w:val="both"/>
        <w:rPr>
          <w:rFonts w:asciiTheme="minorHAnsi" w:hAnsiTheme="minorHAnsi" w:cstheme="minorHAnsi"/>
          <w:sz w:val="24"/>
          <w:szCs w:val="24"/>
        </w:rPr>
      </w:pPr>
    </w:p>
    <w:p w:rsid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Ukoliko je stajnjak zreo, može se unijeti u svako vrijeme kada stanje zemljišta to dozvoljava. Međutim, primjena stajnjaka se podešava prema sjetvi/sadnji,  a prema njima se uključuju sistemi obrade zemljišta kada se određuje momenat primjene stajnjaka. Kod nas se stajnjak primenjuje ljeti, u jesen i proljeće.</w:t>
      </w: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 </w:t>
      </w: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U sušnim rejonima, stajnjak se može unijeti dosta prije sjetve/sadnje. Ukoliko je klima vlažnija, unosi se bliže sjetvi. Kod teksturno težkog zemljišta, stajnjak se unosi   mnogo prije sjetve, a ukoliko je lakše bliže sjetvi/sadnji. Kod nas, u našim klimatskim rejonima, bolje je za jare biljke dati stajnjak u jesenskom periodu, a za šećernu repu je to naročito potrebno.</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Ako je stajnjak zreliji, može se davati bliže sjetvi/sadnji,  i obrnuto mnogo pre sjetve, ako je nezgorio. Na nezreli stajnjak je osjetljiva šećerna repa, smanjuje se prinos i stvara račvasti korjena, što  nije dobro za preradu. Dubina unošenja stajnjaka određuje se prema količini stajnjaka i prema svojstvima zemljišta. Prosječna dubina unošenja stajnjaka u zemljište je 20 do 25 cm. Ponekad se ona kreće u rasponu od 10 do 45 cm dubine. </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b/>
          <w:sz w:val="24"/>
          <w:szCs w:val="24"/>
        </w:rPr>
      </w:pPr>
    </w:p>
    <w:p w:rsidR="007A6AD9" w:rsidRDefault="001918BB" w:rsidP="001918BB">
      <w:pPr>
        <w:pStyle w:val="PlainText"/>
        <w:jc w:val="both"/>
        <w:rPr>
          <w:rFonts w:asciiTheme="minorHAnsi" w:hAnsiTheme="minorHAnsi" w:cstheme="minorHAnsi"/>
          <w:b/>
          <w:sz w:val="24"/>
          <w:szCs w:val="24"/>
        </w:rPr>
      </w:pPr>
      <w:r>
        <w:rPr>
          <w:rFonts w:asciiTheme="minorHAnsi" w:hAnsiTheme="minorHAnsi" w:cstheme="minorHAnsi"/>
          <w:b/>
          <w:sz w:val="24"/>
          <w:szCs w:val="24"/>
        </w:rPr>
        <w:t xml:space="preserve">6.1 </w:t>
      </w:r>
      <w:r w:rsidR="007A6AD9" w:rsidRPr="007A6AD9">
        <w:rPr>
          <w:rFonts w:asciiTheme="minorHAnsi" w:hAnsiTheme="minorHAnsi" w:cstheme="minorHAnsi"/>
          <w:b/>
          <w:sz w:val="24"/>
          <w:szCs w:val="24"/>
        </w:rPr>
        <w:t xml:space="preserve"> Dinamika djelovanja krutog stajnjaka</w:t>
      </w:r>
    </w:p>
    <w:p w:rsidR="00791866" w:rsidRPr="007A6AD9" w:rsidRDefault="00791866" w:rsidP="001918BB">
      <w:pPr>
        <w:pStyle w:val="PlainText"/>
        <w:jc w:val="both"/>
        <w:rPr>
          <w:rFonts w:asciiTheme="minorHAnsi" w:hAnsiTheme="minorHAnsi" w:cstheme="minorHAnsi"/>
          <w:b/>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Biljke hranjiva  iz stajskog gnojiva lošije iskorištavaju, približno 30% u odnosu prema hranivima u mineralnim đubrivima. Azot se u prosjeku iz stajnjaka iskorištava  približno </w:t>
      </w:r>
      <w:r w:rsidRPr="007A6AD9">
        <w:rPr>
          <w:rFonts w:asciiTheme="minorHAnsi" w:hAnsiTheme="minorHAnsi" w:cstheme="minorHAnsi"/>
          <w:b/>
          <w:i/>
          <w:sz w:val="24"/>
          <w:szCs w:val="24"/>
        </w:rPr>
        <w:t>25%, fosfor 25 do 30% a kalijum 60 do 70%.</w:t>
      </w:r>
      <w:r w:rsidRPr="007A6AD9">
        <w:rPr>
          <w:rFonts w:asciiTheme="minorHAnsi" w:hAnsiTheme="minorHAnsi" w:cstheme="minorHAnsi"/>
          <w:sz w:val="24"/>
          <w:szCs w:val="24"/>
        </w:rPr>
        <w:t xml:space="preserve"> Važno je imati u vidu da su biljna hranjiva u stajnjaku organski vezana, pa su prema tome biljkama nepristupačna sve do momenta mineralizacije.</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Stajnjak ima produžno djelovanje, te nakon unošenja djeluje nekoliko godina. Njegovo djelovanje nije jednako svake godine. To zavisi od: teksture, strukture i tipa zemljišta, kvaliteta  stajnjaka, stepena zgorijevanja, klimatskih uslova itd. Iskorištavanje mineralizovanih hranjiva iz stajnjaka  najveće je u prvoj godini nakon unošenja.</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numPr>
          <w:ilvl w:val="0"/>
          <w:numId w:val="3"/>
        </w:numPr>
        <w:jc w:val="both"/>
        <w:rPr>
          <w:rFonts w:asciiTheme="minorHAnsi" w:hAnsiTheme="minorHAnsi" w:cstheme="minorHAnsi"/>
          <w:sz w:val="24"/>
          <w:szCs w:val="24"/>
        </w:rPr>
      </w:pPr>
      <w:r w:rsidRPr="007A6AD9">
        <w:rPr>
          <w:rFonts w:asciiTheme="minorHAnsi" w:hAnsiTheme="minorHAnsi" w:cstheme="minorHAnsi"/>
          <w:sz w:val="24"/>
          <w:szCs w:val="24"/>
        </w:rPr>
        <w:t>U prvoj godini iskoristi  se  oko 50%</w:t>
      </w:r>
    </w:p>
    <w:p w:rsidR="007A6AD9" w:rsidRPr="007A6AD9" w:rsidRDefault="007A6AD9" w:rsidP="001918BB">
      <w:pPr>
        <w:pStyle w:val="PlainText"/>
        <w:numPr>
          <w:ilvl w:val="0"/>
          <w:numId w:val="3"/>
        </w:numPr>
        <w:jc w:val="both"/>
        <w:rPr>
          <w:rFonts w:asciiTheme="minorHAnsi" w:hAnsiTheme="minorHAnsi" w:cstheme="minorHAnsi"/>
          <w:sz w:val="24"/>
          <w:szCs w:val="24"/>
        </w:rPr>
      </w:pPr>
      <w:r w:rsidRPr="007A6AD9">
        <w:rPr>
          <w:rFonts w:asciiTheme="minorHAnsi" w:hAnsiTheme="minorHAnsi" w:cstheme="minorHAnsi"/>
          <w:sz w:val="24"/>
          <w:szCs w:val="24"/>
        </w:rPr>
        <w:t>U drugojo godini iskoristi se oko 30%</w:t>
      </w:r>
    </w:p>
    <w:p w:rsidR="007A6AD9" w:rsidRPr="007A6AD9" w:rsidRDefault="007A6AD9" w:rsidP="001918BB">
      <w:pPr>
        <w:pStyle w:val="PlainText"/>
        <w:numPr>
          <w:ilvl w:val="0"/>
          <w:numId w:val="3"/>
        </w:numPr>
        <w:jc w:val="both"/>
        <w:rPr>
          <w:rFonts w:asciiTheme="minorHAnsi" w:hAnsiTheme="minorHAnsi" w:cstheme="minorHAnsi"/>
          <w:sz w:val="24"/>
          <w:szCs w:val="24"/>
        </w:rPr>
      </w:pPr>
      <w:r w:rsidRPr="007A6AD9">
        <w:rPr>
          <w:rFonts w:asciiTheme="minorHAnsi" w:hAnsiTheme="minorHAnsi" w:cstheme="minorHAnsi"/>
          <w:sz w:val="24"/>
          <w:szCs w:val="24"/>
        </w:rPr>
        <w:t>U trećoj godini iskoristi se oko 20%</w:t>
      </w:r>
    </w:p>
    <w:p w:rsidR="007A6AD9" w:rsidRPr="007A6AD9" w:rsidRDefault="007A6AD9" w:rsidP="001918BB">
      <w:pPr>
        <w:pStyle w:val="PlainText"/>
        <w:ind w:left="360"/>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Kako se iskorištavanje hranjiva iz stajnjaka vrši  postepeno, biljkama nisu pristupačna mineralna hranjiva u potrebnoj količini za željeni prinos u jednoj sezoni. Zbog toga se  nedostatak hranjiva do potrebnih količina za biljku nadoknađuje  iz  mineralnih gnojiva. Najbolji učinak na prinos biljke ima kombinacija organskih i mineralnih đubriva.  </w:t>
      </w:r>
    </w:p>
    <w:p w:rsidR="0028144B" w:rsidRDefault="0028144B" w:rsidP="001918BB">
      <w:pPr>
        <w:pStyle w:val="PlainText"/>
        <w:jc w:val="both"/>
        <w:rPr>
          <w:rFonts w:asciiTheme="minorHAnsi" w:hAnsiTheme="minorHAnsi" w:cstheme="minorHAnsi"/>
          <w:sz w:val="24"/>
          <w:szCs w:val="24"/>
        </w:rPr>
      </w:pPr>
    </w:p>
    <w:p w:rsidR="007A6AD9" w:rsidRDefault="007A6AD9" w:rsidP="001918BB">
      <w:pPr>
        <w:pStyle w:val="PlainText"/>
        <w:jc w:val="both"/>
        <w:rPr>
          <w:rFonts w:asciiTheme="minorHAnsi" w:hAnsiTheme="minorHAnsi" w:cstheme="minorHAnsi"/>
          <w:sz w:val="24"/>
          <w:szCs w:val="24"/>
        </w:rPr>
      </w:pPr>
    </w:p>
    <w:p w:rsidR="001918BB" w:rsidRDefault="001918BB" w:rsidP="001918BB">
      <w:pPr>
        <w:pStyle w:val="PlainText"/>
        <w:jc w:val="both"/>
        <w:rPr>
          <w:rFonts w:asciiTheme="minorHAnsi" w:hAnsiTheme="minorHAnsi" w:cstheme="minorHAnsi"/>
          <w:sz w:val="24"/>
          <w:szCs w:val="24"/>
        </w:rPr>
      </w:pPr>
    </w:p>
    <w:p w:rsidR="007A6AD9" w:rsidRPr="007A6AD9" w:rsidRDefault="001918BB" w:rsidP="001918BB">
      <w:pPr>
        <w:pStyle w:val="PlainText"/>
        <w:jc w:val="both"/>
        <w:rPr>
          <w:rFonts w:asciiTheme="minorHAnsi" w:hAnsiTheme="minorHAnsi" w:cstheme="minorHAnsi"/>
          <w:sz w:val="36"/>
          <w:szCs w:val="36"/>
        </w:rPr>
      </w:pPr>
      <w:r>
        <w:rPr>
          <w:rFonts w:asciiTheme="minorHAnsi" w:hAnsiTheme="minorHAnsi" w:cstheme="minorHAnsi"/>
          <w:sz w:val="36"/>
          <w:szCs w:val="36"/>
        </w:rPr>
        <w:lastRenderedPageBreak/>
        <w:t>7.</w:t>
      </w:r>
      <w:r>
        <w:rPr>
          <w:rFonts w:asciiTheme="minorHAnsi" w:hAnsiTheme="minorHAnsi" w:cstheme="minorHAnsi"/>
          <w:sz w:val="36"/>
          <w:szCs w:val="36"/>
        </w:rPr>
        <w:tab/>
      </w:r>
      <w:r w:rsidR="007A6AD9" w:rsidRPr="007A6AD9">
        <w:rPr>
          <w:rFonts w:asciiTheme="minorHAnsi" w:hAnsiTheme="minorHAnsi" w:cstheme="minorHAnsi"/>
          <w:sz w:val="36"/>
          <w:szCs w:val="36"/>
        </w:rPr>
        <w:t>GNOJIVO OD PERADI</w:t>
      </w: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ab/>
      </w:r>
    </w:p>
    <w:p w:rsid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sz w:val="24"/>
          <w:szCs w:val="24"/>
        </w:rPr>
        <w:t>Gnojivo od peradi</w:t>
      </w:r>
      <w:r w:rsidRPr="007A6AD9">
        <w:rPr>
          <w:rFonts w:asciiTheme="minorHAnsi" w:hAnsiTheme="minorHAnsi" w:cstheme="minorHAnsi"/>
          <w:b/>
          <w:sz w:val="24"/>
          <w:szCs w:val="24"/>
        </w:rPr>
        <w:t xml:space="preserve"> </w:t>
      </w:r>
      <w:r w:rsidRPr="007A6AD9">
        <w:rPr>
          <w:rFonts w:asciiTheme="minorHAnsi" w:hAnsiTheme="minorHAnsi" w:cstheme="minorHAnsi"/>
          <w:sz w:val="24"/>
          <w:szCs w:val="24"/>
        </w:rPr>
        <w:t>je organsko gnojivo koje pripada također krutom stajskom gnojivu, ali se od njega razlikuje po hemijskom sastavu i što nema tekućih ekskremenata, a ni prostirke.</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824772" w:rsidP="001918BB">
      <w:pPr>
        <w:pStyle w:val="PlainText"/>
        <w:spacing w:after="120"/>
        <w:jc w:val="both"/>
        <w:rPr>
          <w:rFonts w:asciiTheme="minorHAnsi" w:hAnsiTheme="minorHAnsi" w:cstheme="minorHAnsi"/>
          <w:b/>
          <w:i/>
          <w:sz w:val="24"/>
          <w:szCs w:val="24"/>
        </w:rPr>
      </w:pPr>
      <w:r>
        <w:rPr>
          <w:rFonts w:asciiTheme="minorHAnsi" w:hAnsiTheme="minorHAnsi" w:cstheme="minorHAnsi"/>
          <w:b/>
          <w:i/>
          <w:sz w:val="24"/>
          <w:szCs w:val="24"/>
        </w:rPr>
        <w:t>Tabela 4.</w:t>
      </w:r>
      <w:r w:rsidR="007A6AD9" w:rsidRPr="007A6AD9">
        <w:rPr>
          <w:rFonts w:asciiTheme="minorHAnsi" w:hAnsiTheme="minorHAnsi" w:cstheme="minorHAnsi"/>
          <w:b/>
          <w:i/>
          <w:sz w:val="24"/>
          <w:szCs w:val="24"/>
        </w:rPr>
        <w:t>Količina i srednji sastav gnojiva peradi</w:t>
      </w:r>
    </w:p>
    <w:p w:rsidR="007A6AD9" w:rsidRPr="007A6AD9" w:rsidRDefault="007A6AD9" w:rsidP="001918BB">
      <w:pPr>
        <w:pStyle w:val="PlainText"/>
        <w:spacing w:after="120"/>
        <w:jc w:val="both"/>
        <w:rPr>
          <w:rFonts w:asciiTheme="minorHAnsi" w:hAnsiTheme="minorHAnsi" w:cstheme="minorHAnsi"/>
          <w:b/>
          <w:i/>
          <w:sz w:val="24"/>
          <w:szCs w:val="24"/>
        </w:rPr>
      </w:pPr>
    </w:p>
    <w:tbl>
      <w:tblPr>
        <w:tblW w:w="926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
        <w:gridCol w:w="1656"/>
        <w:gridCol w:w="1112"/>
        <w:gridCol w:w="1112"/>
        <w:gridCol w:w="1112"/>
        <w:gridCol w:w="1112"/>
        <w:gridCol w:w="1112"/>
        <w:gridCol w:w="1112"/>
      </w:tblGrid>
      <w:tr w:rsidR="007A6AD9" w:rsidRPr="007A6AD9" w:rsidTr="00D75140">
        <w:tc>
          <w:tcPr>
            <w:tcW w:w="936" w:type="dxa"/>
            <w:vMerge w:val="restart"/>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Vrste peradi</w:t>
            </w:r>
          </w:p>
        </w:tc>
        <w:tc>
          <w:tcPr>
            <w:tcW w:w="1656" w:type="dxa"/>
            <w:vMerge w:val="restart"/>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Količina</w:t>
            </w:r>
          </w:p>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(u kg godišnje)</w:t>
            </w:r>
          </w:p>
        </w:tc>
        <w:tc>
          <w:tcPr>
            <w:tcW w:w="6672" w:type="dxa"/>
            <w:gridSpan w:val="6"/>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Sadržaj mineralnih hraniva (u%)</w:t>
            </w:r>
          </w:p>
        </w:tc>
      </w:tr>
      <w:tr w:rsidR="007A6AD9" w:rsidRPr="007A6AD9" w:rsidTr="00D75140">
        <w:tc>
          <w:tcPr>
            <w:tcW w:w="936" w:type="dxa"/>
            <w:vMerge/>
            <w:shd w:val="clear" w:color="auto" w:fill="FFFFFF"/>
          </w:tcPr>
          <w:p w:rsidR="007A6AD9" w:rsidRPr="007A6AD9" w:rsidRDefault="007A6AD9" w:rsidP="001918BB">
            <w:pPr>
              <w:pStyle w:val="PlainText"/>
              <w:jc w:val="both"/>
              <w:rPr>
                <w:rFonts w:asciiTheme="minorHAnsi" w:hAnsiTheme="minorHAnsi" w:cstheme="minorHAnsi"/>
                <w:sz w:val="24"/>
                <w:szCs w:val="24"/>
              </w:rPr>
            </w:pPr>
          </w:p>
        </w:tc>
        <w:tc>
          <w:tcPr>
            <w:tcW w:w="1656" w:type="dxa"/>
            <w:vMerge/>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Voda</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N</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P</w:t>
            </w:r>
            <w:r w:rsidRPr="007A6AD9">
              <w:rPr>
                <w:rFonts w:asciiTheme="minorHAnsi" w:hAnsiTheme="minorHAnsi" w:cstheme="minorHAnsi"/>
                <w:b/>
                <w:sz w:val="24"/>
                <w:szCs w:val="24"/>
                <w:vertAlign w:val="subscript"/>
              </w:rPr>
              <w:t>2</w:t>
            </w:r>
            <w:r w:rsidRPr="007A6AD9">
              <w:rPr>
                <w:rFonts w:asciiTheme="minorHAnsi" w:hAnsiTheme="minorHAnsi" w:cstheme="minorHAnsi"/>
                <w:b/>
                <w:sz w:val="24"/>
                <w:szCs w:val="24"/>
              </w:rPr>
              <w:t>O</w:t>
            </w:r>
            <w:r w:rsidRPr="007A6AD9">
              <w:rPr>
                <w:rFonts w:asciiTheme="minorHAnsi" w:hAnsiTheme="minorHAnsi" w:cstheme="minorHAnsi"/>
                <w:b/>
                <w:sz w:val="24"/>
                <w:szCs w:val="24"/>
                <w:vertAlign w:val="subscript"/>
              </w:rPr>
              <w:t>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K</w:t>
            </w:r>
            <w:r w:rsidRPr="007A6AD9">
              <w:rPr>
                <w:rFonts w:asciiTheme="minorHAnsi" w:hAnsiTheme="minorHAnsi" w:cstheme="minorHAnsi"/>
                <w:b/>
                <w:sz w:val="24"/>
                <w:szCs w:val="24"/>
                <w:vertAlign w:val="subscript"/>
              </w:rPr>
              <w:t>2</w:t>
            </w:r>
            <w:r w:rsidRPr="007A6AD9">
              <w:rPr>
                <w:rFonts w:asciiTheme="minorHAnsi" w:hAnsiTheme="minorHAnsi" w:cstheme="minorHAnsi"/>
                <w:b/>
                <w:sz w:val="24"/>
                <w:szCs w:val="24"/>
              </w:rPr>
              <w:t>O</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CaO</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MgO</w:t>
            </w:r>
          </w:p>
        </w:tc>
      </w:tr>
      <w:tr w:rsidR="007A6AD9" w:rsidRPr="007A6AD9" w:rsidTr="00D75140">
        <w:tc>
          <w:tcPr>
            <w:tcW w:w="936" w:type="dxa"/>
            <w:shd w:val="clear" w:color="auto" w:fill="FFFFFF"/>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Kokoši</w:t>
            </w:r>
          </w:p>
        </w:tc>
        <w:tc>
          <w:tcPr>
            <w:tcW w:w="1656"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&lt;60</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55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1,6</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1,55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0.85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2.4</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0.75</w:t>
            </w:r>
          </w:p>
        </w:tc>
      </w:tr>
      <w:tr w:rsidR="007A6AD9" w:rsidRPr="007A6AD9" w:rsidTr="00D75140">
        <w:tc>
          <w:tcPr>
            <w:tcW w:w="936" w:type="dxa"/>
            <w:shd w:val="clear" w:color="auto" w:fill="FFFFFF"/>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Patke</w:t>
            </w:r>
          </w:p>
        </w:tc>
        <w:tc>
          <w:tcPr>
            <w:tcW w:w="1656"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50-70</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55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1.0</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1.4</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0.60</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1.7</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0.36</w:t>
            </w:r>
          </w:p>
        </w:tc>
      </w:tr>
      <w:tr w:rsidR="007A6AD9" w:rsidRPr="007A6AD9" w:rsidTr="00D75140">
        <w:tc>
          <w:tcPr>
            <w:tcW w:w="936" w:type="dxa"/>
            <w:shd w:val="clear" w:color="auto" w:fill="FFFFFF"/>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Guske</w:t>
            </w:r>
          </w:p>
        </w:tc>
        <w:tc>
          <w:tcPr>
            <w:tcW w:w="1656"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50-70</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70</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0.55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0.55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0.95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0.85</w:t>
            </w:r>
          </w:p>
        </w:tc>
        <w:tc>
          <w:tcPr>
            <w:tcW w:w="1112"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0.20</w:t>
            </w:r>
          </w:p>
        </w:tc>
      </w:tr>
    </w:tbl>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Od navedenih vrsta peradi za spremanje stajnjaka,  dolaze u obzir samo kokoši, jer se one uzgajaju na velikim farmama u velikom broju, dok su guske i patke tzv. vodena perad, pa prema načinu držanja najveći dio ekskremenata propada, a proizvodnja na farmama nije od značaja.</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Ovo gnojivo peradi može se primejniti u krutom stanju ili kao otopina. Može se i mješati sa zemljom ili tresetom u razmjeri jedan dio gnojiva sa 2 do 3 dijela zemlje. Masa se umjereno vlaži i mješa i održava stalno zagrijavanje. Ako se mješa sa vodom, onda jedan dio gnojiva dolazi na 6 do 7 dijelova vode. Nakon 2 do 3 sata, suspenzija je spremna za upotrebu. U krutom stanju, gnojivo peradi se primjenjuje 7 do 10 dana prije sjetve/sadnje, a kao vodena otopina izravno  pred sjetvu/sadnju ili površno za vreme vegetacije. Unošenje  u zemljište, ima prednosti. </w:t>
      </w: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Doze ovog gnojiva mogu iznositi od nekoliko stotina kilograma do 20 t/ha. Prednost za primjenu stajnjaka od peradi ima naročito povrće. </w:t>
      </w:r>
    </w:p>
    <w:p w:rsidR="007A6AD9" w:rsidRPr="00A31C38" w:rsidRDefault="007A6AD9"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sz w:val="24"/>
          <w:szCs w:val="24"/>
        </w:rPr>
      </w:pPr>
    </w:p>
    <w:p w:rsidR="007A6AD9" w:rsidRPr="00A31C38" w:rsidRDefault="001918BB" w:rsidP="001918BB">
      <w:pPr>
        <w:pStyle w:val="PlainText"/>
        <w:jc w:val="both"/>
        <w:rPr>
          <w:rFonts w:asciiTheme="minorHAnsi" w:hAnsiTheme="minorHAnsi" w:cstheme="minorHAnsi"/>
          <w:sz w:val="36"/>
          <w:szCs w:val="36"/>
        </w:rPr>
      </w:pPr>
      <w:r>
        <w:rPr>
          <w:rFonts w:asciiTheme="minorHAnsi" w:hAnsiTheme="minorHAnsi" w:cstheme="minorHAnsi"/>
          <w:sz w:val="36"/>
          <w:szCs w:val="36"/>
        </w:rPr>
        <w:lastRenderedPageBreak/>
        <w:t>8.</w:t>
      </w:r>
      <w:r>
        <w:rPr>
          <w:rFonts w:asciiTheme="minorHAnsi" w:hAnsiTheme="minorHAnsi" w:cstheme="minorHAnsi"/>
          <w:sz w:val="36"/>
          <w:szCs w:val="36"/>
        </w:rPr>
        <w:tab/>
      </w:r>
      <w:r w:rsidR="007A6AD9" w:rsidRPr="00A31C38">
        <w:rPr>
          <w:rFonts w:asciiTheme="minorHAnsi" w:hAnsiTheme="minorHAnsi" w:cstheme="minorHAnsi"/>
          <w:sz w:val="36"/>
          <w:szCs w:val="36"/>
        </w:rPr>
        <w:t>TEČNI  STAJNJAK</w:t>
      </w:r>
      <w:r w:rsidR="00A31C38" w:rsidRPr="00A31C38">
        <w:rPr>
          <w:rFonts w:asciiTheme="minorHAnsi" w:hAnsiTheme="minorHAnsi" w:cstheme="minorHAnsi"/>
          <w:sz w:val="36"/>
          <w:szCs w:val="36"/>
        </w:rPr>
        <w:t>:</w:t>
      </w:r>
    </w:p>
    <w:p w:rsidR="007A6AD9" w:rsidRPr="007A6AD9" w:rsidRDefault="007A6AD9" w:rsidP="001918BB">
      <w:pPr>
        <w:pStyle w:val="PlainText"/>
        <w:jc w:val="both"/>
        <w:rPr>
          <w:rFonts w:asciiTheme="minorHAnsi" w:hAnsiTheme="minorHAnsi" w:cstheme="minorHAnsi"/>
          <w:b/>
          <w:sz w:val="24"/>
          <w:szCs w:val="24"/>
        </w:rPr>
      </w:pPr>
    </w:p>
    <w:p w:rsidR="00A31C38" w:rsidRDefault="00A31C38" w:rsidP="001918BB">
      <w:pPr>
        <w:pStyle w:val="PlainText"/>
        <w:jc w:val="both"/>
        <w:rPr>
          <w:rFonts w:asciiTheme="minorHAnsi" w:hAnsiTheme="minorHAnsi" w:cstheme="minorHAnsi"/>
          <w:b/>
          <w:i/>
          <w:sz w:val="24"/>
          <w:szCs w:val="24"/>
        </w:rPr>
      </w:pPr>
    </w:p>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i/>
          <w:sz w:val="24"/>
          <w:szCs w:val="24"/>
        </w:rPr>
        <w:t>U tečnih stajnjak spadaju</w:t>
      </w:r>
      <w:r w:rsidRPr="007A6AD9">
        <w:rPr>
          <w:rFonts w:asciiTheme="minorHAnsi" w:hAnsiTheme="minorHAnsi" w:cstheme="minorHAnsi"/>
          <w:b/>
          <w:sz w:val="24"/>
          <w:szCs w:val="24"/>
        </w:rPr>
        <w:t xml:space="preserve">:  </w:t>
      </w:r>
      <w:r w:rsidRPr="007A6AD9">
        <w:rPr>
          <w:rFonts w:asciiTheme="minorHAnsi" w:hAnsiTheme="minorHAnsi" w:cstheme="minorHAnsi"/>
          <w:b/>
          <w:i/>
          <w:sz w:val="24"/>
          <w:szCs w:val="24"/>
        </w:rPr>
        <w:t>otplavno stajsko gnojivo, gnojovka i osoka.</w:t>
      </w:r>
    </w:p>
    <w:p w:rsidR="007A6AD9" w:rsidRPr="007A6AD9" w:rsidRDefault="007A6AD9" w:rsidP="001918BB">
      <w:pPr>
        <w:pStyle w:val="PlainText"/>
        <w:jc w:val="both"/>
        <w:rPr>
          <w:rFonts w:asciiTheme="minorHAnsi" w:hAnsiTheme="minorHAnsi" w:cstheme="minorHAnsi"/>
          <w:b/>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b/>
          <w:i/>
          <w:sz w:val="24"/>
          <w:szCs w:val="24"/>
        </w:rPr>
        <w:t>Otplavno stajsko gnojivo</w:t>
      </w:r>
      <w:r w:rsidRPr="007A6AD9">
        <w:rPr>
          <w:rFonts w:asciiTheme="minorHAnsi" w:hAnsiTheme="minorHAnsi" w:cstheme="minorHAnsi"/>
          <w:sz w:val="24"/>
          <w:szCs w:val="24"/>
        </w:rPr>
        <w:t xml:space="preserve">  se dobije od krutog stajskog gnojiva,  u stajama gd</w:t>
      </w:r>
      <w:r w:rsidR="00232CC0">
        <w:rPr>
          <w:rFonts w:asciiTheme="minorHAnsi" w:hAnsiTheme="minorHAnsi" w:cstheme="minorHAnsi"/>
          <w:sz w:val="24"/>
          <w:szCs w:val="24"/>
        </w:rPr>
        <w:t>j</w:t>
      </w:r>
      <w:r w:rsidRPr="007A6AD9">
        <w:rPr>
          <w:rFonts w:asciiTheme="minorHAnsi" w:hAnsiTheme="minorHAnsi" w:cstheme="minorHAnsi"/>
          <w:sz w:val="24"/>
          <w:szCs w:val="24"/>
        </w:rPr>
        <w:t>e se kruti i tekući ekskrementi čiste hidrauličkim putem (vodom). Slama se za taj postupak usitnjuje na 2 do 3 cm dužine i miješa sa stajnjakom. Zatim se razrijeđuje s vodom ili gnojnicom u razmjeru 1 : 3. U takvom se stanju otplavni stajnjak može prebaciti cjevima i čak primjeniti fertirigacija ako se doda više vode. Samljeveni ostaci liče na blatnu supu.  Biljna hranjiva  iz otplavnog stajnjaka  brže djeluju u zemljištu od klasičnog krutog stajnjaka.</w:t>
      </w:r>
    </w:p>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sz w:val="24"/>
          <w:szCs w:val="24"/>
        </w:rPr>
        <w:t xml:space="preserve"> </w:t>
      </w: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U stočarskoj  proizvodnji, zbog smanjenja troškova i primjena slame kao prostirke  za ležaj stoke je sve manje u upotrebi.  Da bi se proizveo čvrsti stajnjak, slama od njive  do primjene na proizvodnim površinama u obliku stajnjaka, mora preći kroz jedanaest i više radnih operacija. Držanje stoke bez prostirke je znatno jednostavnije i jeftinije, jer se na ležišta ne stavlja prostirka, pa se kao otpadak skuplja samo urin i balega, koji se mješaju sa vodom posle pranja. Rešetkasti pod ili neki drugi  od plastičnih materijala  služe za odvođenje tečnog stajnjaka do jama u kojima se čuva stajnjak od 25 do 90 dana. </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sz w:val="24"/>
          <w:szCs w:val="24"/>
        </w:rPr>
        <w:t>Vrlo je  važno dimenzionirati septičke jame odnosno spremišta za gnojovku. Ako se doda voda prije upotrebe, računa se s 4 m</w:t>
      </w:r>
      <w:r w:rsidRPr="007A6AD9">
        <w:rPr>
          <w:rFonts w:asciiTheme="minorHAnsi" w:hAnsiTheme="minorHAnsi" w:cstheme="minorHAnsi"/>
          <w:sz w:val="24"/>
          <w:szCs w:val="24"/>
          <w:vertAlign w:val="superscript"/>
        </w:rPr>
        <w:t>3</w:t>
      </w:r>
      <w:r w:rsidRPr="007A6AD9">
        <w:rPr>
          <w:rFonts w:asciiTheme="minorHAnsi" w:hAnsiTheme="minorHAnsi" w:cstheme="minorHAnsi"/>
          <w:sz w:val="24"/>
          <w:szCs w:val="24"/>
        </w:rPr>
        <w:t xml:space="preserve"> prostora po uslovnom govedu  500 kg  težine za period od 4 mjeseca punjenja spremišta.  Po jednoj velikoj stočnoj jedinici može se uz dodatak vode računati s godišnjom proizvodnjom od 25m</w:t>
      </w:r>
      <w:r w:rsidRPr="007A6AD9">
        <w:rPr>
          <w:rFonts w:asciiTheme="minorHAnsi" w:hAnsiTheme="minorHAnsi" w:cstheme="minorHAnsi"/>
          <w:sz w:val="24"/>
          <w:szCs w:val="24"/>
          <w:vertAlign w:val="superscript"/>
        </w:rPr>
        <w:t>3</w:t>
      </w:r>
      <w:r w:rsidRPr="007A6AD9">
        <w:rPr>
          <w:rFonts w:asciiTheme="minorHAnsi" w:hAnsiTheme="minorHAnsi" w:cstheme="minorHAnsi"/>
          <w:sz w:val="24"/>
          <w:szCs w:val="24"/>
        </w:rPr>
        <w:t xml:space="preserve"> gnojovke. Bolja su spremišta kapaciteta 20 do 25 dana punjenja a može i do 90, jer se do tog vremena još ne stvara kompaktna kora na površini gnojovke.</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824772" w:rsidP="001918BB">
      <w:pPr>
        <w:pStyle w:val="PlainText"/>
        <w:spacing w:after="120"/>
        <w:jc w:val="both"/>
        <w:rPr>
          <w:rFonts w:asciiTheme="minorHAnsi" w:hAnsiTheme="minorHAnsi" w:cstheme="minorHAnsi"/>
          <w:b/>
          <w:i/>
          <w:sz w:val="24"/>
          <w:szCs w:val="24"/>
        </w:rPr>
      </w:pPr>
      <w:r>
        <w:rPr>
          <w:rFonts w:asciiTheme="minorHAnsi" w:hAnsiTheme="minorHAnsi" w:cstheme="minorHAnsi"/>
          <w:b/>
          <w:i/>
          <w:sz w:val="24"/>
          <w:szCs w:val="24"/>
        </w:rPr>
        <w:t>Tabela 5.</w:t>
      </w:r>
      <w:r w:rsidR="007A6AD9" w:rsidRPr="007A6AD9">
        <w:rPr>
          <w:rFonts w:asciiTheme="minorHAnsi" w:hAnsiTheme="minorHAnsi" w:cstheme="minorHAnsi"/>
          <w:b/>
          <w:i/>
          <w:sz w:val="24"/>
          <w:szCs w:val="24"/>
        </w:rPr>
        <w:t>Količina organske materije i hranjiva svježe nerazrijeđene gnojovke</w:t>
      </w:r>
    </w:p>
    <w:p w:rsidR="007A6AD9" w:rsidRPr="007A6AD9" w:rsidRDefault="007A6AD9" w:rsidP="001918BB">
      <w:pPr>
        <w:pStyle w:val="PlainText"/>
        <w:spacing w:after="120"/>
        <w:jc w:val="both"/>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263"/>
        <w:gridCol w:w="1263"/>
        <w:gridCol w:w="1263"/>
        <w:gridCol w:w="1263"/>
        <w:gridCol w:w="1264"/>
      </w:tblGrid>
      <w:tr w:rsidR="007A6AD9" w:rsidRPr="007A6AD9" w:rsidTr="00D75140">
        <w:trPr>
          <w:jc w:val="center"/>
        </w:trPr>
        <w:tc>
          <w:tcPr>
            <w:tcW w:w="2340" w:type="dxa"/>
            <w:vMerge w:val="restart"/>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Vrsta gnojovke</w:t>
            </w:r>
          </w:p>
        </w:tc>
        <w:tc>
          <w:tcPr>
            <w:tcW w:w="6316" w:type="dxa"/>
            <w:gridSpan w:val="5"/>
            <w:shd w:val="clear" w:color="auto" w:fill="FFFFFF"/>
            <w:vAlign w:val="center"/>
          </w:tcPr>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Količina hraniva i organske materije u kg</w:t>
            </w:r>
          </w:p>
        </w:tc>
      </w:tr>
      <w:tr w:rsidR="007A6AD9" w:rsidRPr="007A6AD9" w:rsidTr="00D75140">
        <w:trPr>
          <w:jc w:val="center"/>
        </w:trPr>
        <w:tc>
          <w:tcPr>
            <w:tcW w:w="2340" w:type="dxa"/>
            <w:vMerge/>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Org. mat.</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N</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P</w:t>
            </w:r>
            <w:r w:rsidRPr="007A6AD9">
              <w:rPr>
                <w:rFonts w:asciiTheme="minorHAnsi" w:hAnsiTheme="minorHAnsi" w:cstheme="minorHAnsi"/>
                <w:b/>
                <w:sz w:val="24"/>
                <w:szCs w:val="24"/>
                <w:vertAlign w:val="subscript"/>
              </w:rPr>
              <w:t>2</w:t>
            </w:r>
            <w:r w:rsidRPr="007A6AD9">
              <w:rPr>
                <w:rFonts w:asciiTheme="minorHAnsi" w:hAnsiTheme="minorHAnsi" w:cstheme="minorHAnsi"/>
                <w:b/>
                <w:sz w:val="24"/>
                <w:szCs w:val="24"/>
              </w:rPr>
              <w:t>O</w:t>
            </w:r>
            <w:r w:rsidRPr="007A6AD9">
              <w:rPr>
                <w:rFonts w:asciiTheme="minorHAnsi" w:hAnsiTheme="minorHAnsi" w:cstheme="minorHAnsi"/>
                <w:b/>
                <w:sz w:val="24"/>
                <w:szCs w:val="24"/>
                <w:vertAlign w:val="subscript"/>
              </w:rPr>
              <w:t>5</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K</w:t>
            </w:r>
            <w:r w:rsidRPr="007A6AD9">
              <w:rPr>
                <w:rFonts w:asciiTheme="minorHAnsi" w:hAnsiTheme="minorHAnsi" w:cstheme="minorHAnsi"/>
                <w:b/>
                <w:sz w:val="24"/>
                <w:szCs w:val="24"/>
                <w:vertAlign w:val="subscript"/>
              </w:rPr>
              <w:t>2</w:t>
            </w:r>
            <w:r w:rsidRPr="007A6AD9">
              <w:rPr>
                <w:rFonts w:asciiTheme="minorHAnsi" w:hAnsiTheme="minorHAnsi" w:cstheme="minorHAnsi"/>
                <w:b/>
                <w:sz w:val="24"/>
                <w:szCs w:val="24"/>
              </w:rPr>
              <w:t>O</w:t>
            </w:r>
          </w:p>
        </w:tc>
        <w:tc>
          <w:tcPr>
            <w:tcW w:w="1264" w:type="dxa"/>
            <w:shd w:val="clear" w:color="auto" w:fill="FFFFFF"/>
            <w:vAlign w:val="center"/>
          </w:tcPr>
          <w:p w:rsidR="007A6AD9" w:rsidRPr="007A6AD9" w:rsidRDefault="007A6AD9" w:rsidP="001918BB">
            <w:pPr>
              <w:pStyle w:val="PlainText"/>
              <w:jc w:val="both"/>
              <w:rPr>
                <w:rFonts w:asciiTheme="minorHAnsi" w:hAnsiTheme="minorHAnsi" w:cstheme="minorHAnsi"/>
                <w:b/>
                <w:sz w:val="24"/>
                <w:szCs w:val="24"/>
              </w:rPr>
            </w:pPr>
            <w:r w:rsidRPr="007A6AD9">
              <w:rPr>
                <w:rFonts w:asciiTheme="minorHAnsi" w:hAnsiTheme="minorHAnsi" w:cstheme="minorHAnsi"/>
                <w:b/>
                <w:sz w:val="24"/>
                <w:szCs w:val="24"/>
              </w:rPr>
              <w:t>Odnos hranjiva</w:t>
            </w:r>
          </w:p>
        </w:tc>
      </w:tr>
      <w:tr w:rsidR="007A6AD9" w:rsidRPr="007A6AD9" w:rsidTr="00D75140">
        <w:trPr>
          <w:jc w:val="center"/>
        </w:trPr>
        <w:tc>
          <w:tcPr>
            <w:tcW w:w="2340" w:type="dxa"/>
            <w:shd w:val="clear" w:color="auto" w:fill="FFFFFF"/>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Siromašna balegom</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37</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6,0</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1,1</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11,4</w:t>
            </w:r>
          </w:p>
        </w:tc>
        <w:tc>
          <w:tcPr>
            <w:tcW w:w="1264"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1:0.18:1,9</w:t>
            </w:r>
          </w:p>
        </w:tc>
      </w:tr>
      <w:tr w:rsidR="007A6AD9" w:rsidRPr="007A6AD9" w:rsidTr="00D75140">
        <w:trPr>
          <w:jc w:val="center"/>
        </w:trPr>
        <w:tc>
          <w:tcPr>
            <w:tcW w:w="2340" w:type="dxa"/>
            <w:shd w:val="clear" w:color="auto" w:fill="FFFFFF"/>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Bogata balegom</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113</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5,0</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1,6</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8,7</w:t>
            </w:r>
          </w:p>
        </w:tc>
        <w:tc>
          <w:tcPr>
            <w:tcW w:w="1264"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1:0,32:1,7</w:t>
            </w:r>
          </w:p>
        </w:tc>
      </w:tr>
      <w:tr w:rsidR="007A6AD9" w:rsidRPr="007A6AD9" w:rsidTr="00D75140">
        <w:trPr>
          <w:jc w:val="center"/>
        </w:trPr>
        <w:tc>
          <w:tcPr>
            <w:tcW w:w="2340" w:type="dxa"/>
            <w:shd w:val="clear" w:color="auto" w:fill="FFFFFF"/>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Potpuna gnojvka</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125</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4,6</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1,8</w:t>
            </w:r>
          </w:p>
        </w:tc>
        <w:tc>
          <w:tcPr>
            <w:tcW w:w="1263"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7,0</w:t>
            </w:r>
          </w:p>
        </w:tc>
        <w:tc>
          <w:tcPr>
            <w:tcW w:w="1264" w:type="dxa"/>
            <w:shd w:val="clear" w:color="auto" w:fill="FFFFFF"/>
            <w:vAlign w:val="center"/>
          </w:tcPr>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1:0.3:1,5</w:t>
            </w:r>
          </w:p>
        </w:tc>
      </w:tr>
    </w:tbl>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ab/>
      </w:r>
    </w:p>
    <w:p w:rsid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Sirova ili svježa gnojovka je ona do tri dana starosti, a prevrela nakon fermentacije u septičkim jamama u vremenu od 1 do 4 mjeseca. Gnojovka se, prije upotrebe mješa u spremištu mehanički sa ugrađenim krilima ili tanjirima ili propelerskim mješalicama, pneumatski (kompresorskim ili vazdušnim mješalicama) i hidraulički (vodom)</w:t>
      </w:r>
      <w:r w:rsidR="00A31C38">
        <w:rPr>
          <w:rFonts w:asciiTheme="minorHAnsi" w:hAnsiTheme="minorHAnsi" w:cstheme="minorHAnsi"/>
          <w:sz w:val="24"/>
          <w:szCs w:val="24"/>
        </w:rPr>
        <w:t>.</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b/>
          <w:i/>
          <w:sz w:val="24"/>
          <w:szCs w:val="24"/>
        </w:rPr>
      </w:pPr>
    </w:p>
    <w:p w:rsidR="007A6AD9" w:rsidRPr="00E1781F" w:rsidRDefault="001918BB" w:rsidP="001918BB">
      <w:pPr>
        <w:pStyle w:val="PlainText"/>
        <w:jc w:val="both"/>
        <w:rPr>
          <w:rFonts w:asciiTheme="minorHAnsi" w:hAnsiTheme="minorHAnsi" w:cstheme="minorHAnsi"/>
          <w:sz w:val="36"/>
          <w:szCs w:val="36"/>
        </w:rPr>
      </w:pPr>
      <w:r>
        <w:rPr>
          <w:rFonts w:asciiTheme="minorHAnsi" w:hAnsiTheme="minorHAnsi" w:cstheme="minorHAnsi"/>
          <w:sz w:val="36"/>
          <w:szCs w:val="36"/>
        </w:rPr>
        <w:lastRenderedPageBreak/>
        <w:t>9.</w:t>
      </w:r>
      <w:r>
        <w:rPr>
          <w:rFonts w:asciiTheme="minorHAnsi" w:hAnsiTheme="minorHAnsi" w:cstheme="minorHAnsi"/>
          <w:sz w:val="36"/>
          <w:szCs w:val="36"/>
        </w:rPr>
        <w:tab/>
      </w:r>
      <w:r w:rsidR="007A6AD9" w:rsidRPr="00E1781F">
        <w:rPr>
          <w:rFonts w:asciiTheme="minorHAnsi" w:hAnsiTheme="minorHAnsi" w:cstheme="minorHAnsi"/>
          <w:sz w:val="36"/>
          <w:szCs w:val="36"/>
        </w:rPr>
        <w:t>OSOKA (GNOJNICA)</w:t>
      </w:r>
    </w:p>
    <w:p w:rsidR="007A6AD9" w:rsidRPr="007A6AD9" w:rsidRDefault="007A6AD9" w:rsidP="001918BB">
      <w:pPr>
        <w:pStyle w:val="PlainText"/>
        <w:jc w:val="both"/>
        <w:rPr>
          <w:rFonts w:asciiTheme="minorHAnsi" w:hAnsiTheme="minorHAnsi" w:cstheme="minorHAnsi"/>
          <w:b/>
          <w:sz w:val="24"/>
          <w:szCs w:val="24"/>
        </w:rPr>
      </w:pPr>
    </w:p>
    <w:p w:rsidR="007A6AD9" w:rsidRDefault="007A6AD9" w:rsidP="001918BB">
      <w:pPr>
        <w:pStyle w:val="PlainText"/>
        <w:jc w:val="both"/>
        <w:rPr>
          <w:rFonts w:asciiTheme="minorHAnsi" w:hAnsiTheme="minorHAnsi" w:cstheme="minorHAnsi"/>
          <w:sz w:val="24"/>
          <w:szCs w:val="24"/>
        </w:rPr>
      </w:pPr>
    </w:p>
    <w:p w:rsidR="007A6AD9" w:rsidRDefault="007A6AD9" w:rsidP="001918BB">
      <w:pPr>
        <w:pStyle w:val="PlainText"/>
        <w:jc w:val="center"/>
        <w:rPr>
          <w:rFonts w:asciiTheme="minorHAnsi" w:hAnsiTheme="minorHAnsi" w:cstheme="minorHAnsi"/>
          <w:sz w:val="24"/>
          <w:szCs w:val="24"/>
        </w:rPr>
      </w:pPr>
      <w:r w:rsidRPr="007A6AD9">
        <w:rPr>
          <w:rFonts w:asciiTheme="minorHAnsi" w:hAnsiTheme="minorHAnsi" w:cstheme="minorHAnsi"/>
          <w:noProof/>
          <w:sz w:val="24"/>
          <w:szCs w:val="24"/>
          <w:lang w:val="en-US"/>
        </w:rPr>
        <w:drawing>
          <wp:inline distT="0" distB="0" distL="0" distR="0">
            <wp:extent cx="4191539" cy="2537717"/>
            <wp:effectExtent l="19050" t="0" r="0" b="0"/>
            <wp:docPr id="16" name="Picture 7" descr="http://www.agropress.org.rs/files/oso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gropress.org.rs/files/osoka.jpg"/>
                    <pic:cNvPicPr>
                      <a:picLocks noChangeAspect="1" noChangeArrowheads="1"/>
                    </pic:cNvPicPr>
                  </pic:nvPicPr>
                  <pic:blipFill>
                    <a:blip r:embed="rId11" cstate="print"/>
                    <a:srcRect/>
                    <a:stretch>
                      <a:fillRect/>
                    </a:stretch>
                  </pic:blipFill>
                  <pic:spPr bwMode="auto">
                    <a:xfrm>
                      <a:off x="0" y="0"/>
                      <a:ext cx="4191635" cy="2537775"/>
                    </a:xfrm>
                    <a:prstGeom prst="rect">
                      <a:avLst/>
                    </a:prstGeom>
                    <a:noFill/>
                    <a:ln w="9525">
                      <a:noFill/>
                      <a:miter lim="800000"/>
                      <a:headEnd/>
                      <a:tailEnd/>
                    </a:ln>
                  </pic:spPr>
                </pic:pic>
              </a:graphicData>
            </a:graphic>
          </wp:inline>
        </w:drawing>
      </w:r>
    </w:p>
    <w:p w:rsidR="007A6AD9" w:rsidRDefault="00700584" w:rsidP="00700584">
      <w:pPr>
        <w:pStyle w:val="PlainText"/>
        <w:jc w:val="center"/>
        <w:rPr>
          <w:rFonts w:asciiTheme="minorHAnsi" w:hAnsiTheme="minorHAnsi" w:cstheme="minorHAnsi"/>
          <w:sz w:val="24"/>
          <w:szCs w:val="24"/>
        </w:rPr>
      </w:pPr>
      <w:r>
        <w:rPr>
          <w:rFonts w:asciiTheme="minorHAnsi" w:hAnsiTheme="minorHAnsi" w:cstheme="minorHAnsi"/>
          <w:sz w:val="24"/>
          <w:szCs w:val="24"/>
        </w:rPr>
        <w:t>Slika 1. Osoka (Gnojnica)</w:t>
      </w:r>
    </w:p>
    <w:p w:rsidR="007A6AD9" w:rsidRDefault="007A6AD9" w:rsidP="001918BB">
      <w:pPr>
        <w:pStyle w:val="PlainText"/>
        <w:jc w:val="both"/>
        <w:rPr>
          <w:rFonts w:asciiTheme="minorHAnsi" w:hAnsiTheme="minorHAnsi" w:cstheme="minorHAnsi"/>
          <w:sz w:val="24"/>
          <w:szCs w:val="24"/>
        </w:rPr>
      </w:pPr>
    </w:p>
    <w:p w:rsid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Osoka nastaje od urina domaćih životinja. Urin domaćih životinja sadrži lako raspadljiva azotnja jedinjenja, najviše ureju, a osim nje hipurnu kiselinu i malo mokraćne kiseline. Kada se urin izluči iz tijela domaćih životinja napadaju ga mikroorganizmi, koji ureju razlažu enzimom ureaze u amonijum - karbonat, a ovaj se lako raspada i pri tome oslobađa amonijak. Stvoreni amonijak lako isparava, pa postoji velika opasnost od gubitka azota iz gnojnice, zato su potrebne mjere </w:t>
      </w: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njegove konzervacije. Osoka  je uvjek prevrela, a to znači da zapravo ne sadrži ureju i glikokol. Gubici azota isparavanjem amonijaka mogu biti približno 50%, a ponekad do 85%.</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b/>
          <w:i/>
          <w:sz w:val="24"/>
          <w:szCs w:val="24"/>
        </w:rPr>
      </w:pPr>
      <w:r w:rsidRPr="007A6AD9">
        <w:rPr>
          <w:rFonts w:asciiTheme="minorHAnsi" w:hAnsiTheme="minorHAnsi" w:cstheme="minorHAnsi"/>
          <w:b/>
          <w:i/>
          <w:sz w:val="24"/>
          <w:szCs w:val="24"/>
        </w:rPr>
        <w:t>Prema svom sastavu osoka je slična  gnojovci azotno - kalijumovo likvidno gnojivo. Sastav joj je slijedeći: 98% vode, 0,8% organske materije,  0,22% N,  0,01 % P</w:t>
      </w:r>
      <w:r w:rsidRPr="007A6AD9">
        <w:rPr>
          <w:rFonts w:asciiTheme="minorHAnsi" w:hAnsiTheme="minorHAnsi" w:cstheme="minorHAnsi"/>
          <w:b/>
          <w:i/>
          <w:sz w:val="24"/>
          <w:szCs w:val="24"/>
          <w:vertAlign w:val="subscript"/>
        </w:rPr>
        <w:t>2</w:t>
      </w:r>
      <w:r w:rsidRPr="007A6AD9">
        <w:rPr>
          <w:rFonts w:asciiTheme="minorHAnsi" w:hAnsiTheme="minorHAnsi" w:cstheme="minorHAnsi"/>
          <w:b/>
          <w:i/>
          <w:sz w:val="24"/>
          <w:szCs w:val="24"/>
        </w:rPr>
        <w:t>O</w:t>
      </w:r>
      <w:r w:rsidRPr="007A6AD9">
        <w:rPr>
          <w:rFonts w:asciiTheme="minorHAnsi" w:hAnsiTheme="minorHAnsi" w:cstheme="minorHAnsi"/>
          <w:b/>
          <w:i/>
          <w:sz w:val="24"/>
          <w:szCs w:val="24"/>
          <w:vertAlign w:val="subscript"/>
        </w:rPr>
        <w:t>5</w:t>
      </w:r>
      <w:r w:rsidRPr="007A6AD9">
        <w:rPr>
          <w:rFonts w:asciiTheme="minorHAnsi" w:hAnsiTheme="minorHAnsi" w:cstheme="minorHAnsi"/>
          <w:b/>
          <w:i/>
          <w:sz w:val="24"/>
          <w:szCs w:val="24"/>
        </w:rPr>
        <w:t xml:space="preserve">  i  0,45% K</w:t>
      </w:r>
      <w:r w:rsidRPr="007A6AD9">
        <w:rPr>
          <w:rFonts w:asciiTheme="minorHAnsi" w:hAnsiTheme="minorHAnsi" w:cstheme="minorHAnsi"/>
          <w:b/>
          <w:i/>
          <w:sz w:val="24"/>
          <w:szCs w:val="24"/>
          <w:vertAlign w:val="subscript"/>
        </w:rPr>
        <w:t>2</w:t>
      </w:r>
      <w:r w:rsidRPr="007A6AD9">
        <w:rPr>
          <w:rFonts w:asciiTheme="minorHAnsi" w:hAnsiTheme="minorHAnsi" w:cstheme="minorHAnsi"/>
          <w:b/>
          <w:i/>
          <w:sz w:val="24"/>
          <w:szCs w:val="24"/>
        </w:rPr>
        <w:t>0.</w:t>
      </w:r>
    </w:p>
    <w:p w:rsidR="007A6AD9" w:rsidRPr="007A6AD9" w:rsidRDefault="007A6AD9" w:rsidP="001918BB">
      <w:pPr>
        <w:pStyle w:val="PlainText"/>
        <w:jc w:val="both"/>
        <w:rPr>
          <w:rFonts w:asciiTheme="minorHAnsi" w:hAnsiTheme="minorHAnsi" w:cstheme="minorHAnsi"/>
          <w:b/>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Urin se zatvorenim kanalima odvodi u jamu za osoku, a ova je opet sifonom spojena s đubrištem. Najbolje je ako je jama za osoku uska i duboka i izgrađena od betona, a u nju ne prodire okolna voda. Jama za  osoku  mora biti čvrsto zatvorena betonskim poklopcem ili daskama. Zatim se po površini gnojnice polije staro motorno ulje, koje kao specifično lakše pliva na površini i spriječava isparavanje amonijaka. </w:t>
      </w: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Najbolje je gnojovku iznositi u proljeće i ljeto, a zatim u jesen. Ne treba je izvoziti na smrznuto zemljište, na snijeg zbog istog razloga koji vrijedi za gnojovku. Zavisno od usjeva, gnojnica se izvozi pred sjetvu/sadnju ili na  početku rasta usjeva površno, a na travnjake približno osam dana nakon košnje livada ili pred početak vegetacije travnjaka u rano proljeće, na pašnjake prije kretanja vegetacije i nakon završene paše.</w:t>
      </w:r>
    </w:p>
    <w:p w:rsidR="007A6AD9" w:rsidRPr="007A6AD9" w:rsidRDefault="007A6AD9" w:rsidP="001918BB">
      <w:pPr>
        <w:pStyle w:val="PlainText"/>
        <w:jc w:val="both"/>
        <w:rPr>
          <w:rFonts w:asciiTheme="minorHAnsi" w:hAnsiTheme="minorHAnsi" w:cstheme="minorHAnsi"/>
          <w:sz w:val="24"/>
          <w:szCs w:val="24"/>
        </w:rPr>
      </w:pPr>
    </w:p>
    <w:p w:rsidR="001918BB" w:rsidRPr="00BA16C7" w:rsidRDefault="001918BB"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lang w:val="hsb-DE"/>
        </w:rPr>
      </w:pPr>
    </w:p>
    <w:p w:rsidR="001918BB" w:rsidRPr="00BA16C7" w:rsidRDefault="001918BB"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lang w:val="hsb-DE"/>
        </w:rPr>
      </w:pPr>
    </w:p>
    <w:p w:rsidR="002E0BA9" w:rsidRPr="002E0BA9" w:rsidRDefault="001918BB"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sz w:val="36"/>
          <w:szCs w:val="36"/>
        </w:rPr>
      </w:pPr>
      <w:r>
        <w:rPr>
          <w:rFonts w:asciiTheme="minorHAnsi" w:hAnsiTheme="minorHAnsi" w:cstheme="minorHAnsi"/>
          <w:color w:val="0D0D0D" w:themeColor="text1" w:themeTint="F2"/>
          <w:sz w:val="36"/>
          <w:szCs w:val="36"/>
        </w:rPr>
        <w:lastRenderedPageBreak/>
        <w:t>10.</w:t>
      </w:r>
      <w:r>
        <w:rPr>
          <w:rFonts w:asciiTheme="minorHAnsi" w:hAnsiTheme="minorHAnsi" w:cstheme="minorHAnsi"/>
          <w:color w:val="0D0D0D" w:themeColor="text1" w:themeTint="F2"/>
          <w:sz w:val="36"/>
          <w:szCs w:val="36"/>
        </w:rPr>
        <w:tab/>
      </w:r>
      <w:r w:rsidR="002E0BA9">
        <w:rPr>
          <w:rFonts w:asciiTheme="minorHAnsi" w:hAnsiTheme="minorHAnsi" w:cstheme="minorHAnsi"/>
          <w:color w:val="0D0D0D" w:themeColor="text1" w:themeTint="F2"/>
          <w:sz w:val="36"/>
          <w:szCs w:val="36"/>
        </w:rPr>
        <w:t>OTPLAVNO STAJSKO ĐUBRIVO</w:t>
      </w:r>
    </w:p>
    <w:p w:rsidR="002E0BA9" w:rsidRDefault="002E0BA9" w:rsidP="001918BB">
      <w:pPr>
        <w:pStyle w:val="NormalWeb"/>
        <w:shd w:val="clear" w:color="auto" w:fill="FFFFFF"/>
        <w:spacing w:before="49" w:beforeAutospacing="0" w:after="49" w:afterAutospacing="0" w:line="307" w:lineRule="atLeast"/>
        <w:jc w:val="both"/>
        <w:rPr>
          <w:rFonts w:asciiTheme="minorHAnsi" w:hAnsiTheme="minorHAnsi" w:cstheme="minorHAnsi"/>
          <w:color w:val="0D0D0D" w:themeColor="text1" w:themeTint="F2"/>
        </w:rPr>
      </w:pPr>
    </w:p>
    <w:p w:rsidR="002E0BA9" w:rsidRPr="002E0BA9" w:rsidRDefault="002E0BA9" w:rsidP="001918BB">
      <w:pPr>
        <w:pStyle w:val="NormalWeb"/>
        <w:shd w:val="clear" w:color="auto" w:fill="FFFFFF"/>
        <w:spacing w:before="49" w:beforeAutospacing="0" w:after="49" w:afterAutospacing="0" w:line="307" w:lineRule="atLeast"/>
        <w:jc w:val="both"/>
        <w:rPr>
          <w:rFonts w:asciiTheme="minorHAnsi" w:hAnsiTheme="minorHAnsi" w:cstheme="minorHAnsi"/>
          <w:color w:val="0D0D0D" w:themeColor="text1" w:themeTint="F2"/>
        </w:rPr>
      </w:pPr>
      <w:r w:rsidRPr="002E0BA9">
        <w:rPr>
          <w:rFonts w:asciiTheme="minorHAnsi" w:hAnsiTheme="minorHAnsi" w:cstheme="minorHAnsi"/>
          <w:color w:val="0D0D0D" w:themeColor="text1" w:themeTint="F2"/>
        </w:rPr>
        <w:t>Ovo organsko đubrivo se dobije od krutog stajskog đubra, u stajama gde se kruti i tekući ekstrementi čiste hidrauličkim putem (vodom). Slama se za taj postupak usitnjuje na 2 do 3 cm dužine i meša sa stajnjakom. Kasnije se razređuje s vodom ili gnojnicom u razmeru 1:3. U takvom se stanju  otplavni stajnjak može prebaciti cevima i čak primeniti fertirigacija ako se doda više vode. Samleveni ostaci liče na blatnu juhu. Biljna hranjiva iz otplavnog stajnjaka brže deluju u zemljištu od klasičnog krutog stajnjaka.</w:t>
      </w: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2E0BA9" w:rsidRPr="00700584" w:rsidRDefault="007A36EA" w:rsidP="001918BB">
      <w:pPr>
        <w:pStyle w:val="NormalWeb"/>
        <w:shd w:val="clear" w:color="auto" w:fill="FFFFFF"/>
        <w:spacing w:before="0" w:beforeAutospacing="0" w:after="0" w:afterAutospacing="0" w:line="307" w:lineRule="atLeast"/>
        <w:jc w:val="center"/>
        <w:rPr>
          <w:rStyle w:val="Strong"/>
          <w:rFonts w:asciiTheme="minorHAnsi" w:hAnsiTheme="minorHAnsi" w:cstheme="minorHAnsi"/>
          <w:b w:val="0"/>
          <w:color w:val="0D0D0D" w:themeColor="text1" w:themeTint="F2"/>
        </w:rPr>
      </w:pPr>
      <w:r>
        <w:rPr>
          <w:rFonts w:asciiTheme="minorHAnsi" w:hAnsiTheme="minorHAnsi" w:cstheme="minorHAnsi"/>
          <w:noProof/>
          <w:color w:val="0D0D0D" w:themeColor="text1" w:themeTint="F2"/>
        </w:rPr>
        <w:drawing>
          <wp:inline distT="0" distB="0" distL="0" distR="0">
            <wp:extent cx="4879975" cy="2969232"/>
            <wp:effectExtent l="19050" t="0" r="0" b="0"/>
            <wp:docPr id="15" name="Picture 2" descr="C:\Users\safo\Documents\photo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o\Documents\photo0250.jpg"/>
                    <pic:cNvPicPr>
                      <a:picLocks noChangeAspect="1" noChangeArrowheads="1"/>
                    </pic:cNvPicPr>
                  </pic:nvPicPr>
                  <pic:blipFill>
                    <a:blip r:embed="rId12" cstate="print"/>
                    <a:srcRect/>
                    <a:stretch>
                      <a:fillRect/>
                    </a:stretch>
                  </pic:blipFill>
                  <pic:spPr bwMode="auto">
                    <a:xfrm>
                      <a:off x="0" y="0"/>
                      <a:ext cx="4879975" cy="2969232"/>
                    </a:xfrm>
                    <a:prstGeom prst="rect">
                      <a:avLst/>
                    </a:prstGeom>
                    <a:noFill/>
                    <a:ln w="9525">
                      <a:noFill/>
                      <a:miter lim="800000"/>
                      <a:headEnd/>
                      <a:tailEnd/>
                    </a:ln>
                  </pic:spPr>
                </pic:pic>
              </a:graphicData>
            </a:graphic>
          </wp:inline>
        </w:drawing>
      </w:r>
      <w:r w:rsidR="002E0BA9" w:rsidRPr="002E0BA9">
        <w:rPr>
          <w:rFonts w:asciiTheme="minorHAnsi" w:hAnsiTheme="minorHAnsi" w:cstheme="minorHAnsi"/>
          <w:color w:val="0D0D0D" w:themeColor="text1" w:themeTint="F2"/>
        </w:rPr>
        <w:br/>
      </w:r>
      <w:r w:rsidR="00700584">
        <w:rPr>
          <w:rStyle w:val="Strong"/>
          <w:rFonts w:asciiTheme="minorHAnsi" w:hAnsiTheme="minorHAnsi" w:cstheme="minorHAnsi"/>
          <w:b w:val="0"/>
          <w:color w:val="0D0D0D" w:themeColor="text1" w:themeTint="F2"/>
        </w:rPr>
        <w:t>Slike 2. Otplavno stajsko đubrivo</w:t>
      </w:r>
    </w:p>
    <w:p w:rsidR="002E0BA9" w:rsidRDefault="002E0BA9"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2E0BA9" w:rsidRDefault="002E0BA9"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2E0BA9" w:rsidRDefault="002E0BA9"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2E0BA9" w:rsidRDefault="002E0BA9"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2E0BA9" w:rsidRDefault="002E0BA9"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2E0BA9" w:rsidRDefault="002E0BA9"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2E0BA9" w:rsidRDefault="002E0BA9"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1918BB" w:rsidRDefault="001918BB"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1918BB" w:rsidRDefault="001918BB" w:rsidP="001918BB">
      <w:pPr>
        <w:pStyle w:val="NormalWeb"/>
        <w:shd w:val="clear" w:color="auto" w:fill="FFFFFF"/>
        <w:spacing w:before="0" w:beforeAutospacing="0" w:after="0" w:afterAutospacing="0" w:line="307" w:lineRule="atLeast"/>
        <w:jc w:val="both"/>
        <w:rPr>
          <w:rStyle w:val="Strong"/>
          <w:rFonts w:asciiTheme="minorHAnsi" w:hAnsiTheme="minorHAnsi" w:cstheme="minorHAnsi"/>
          <w:color w:val="0D0D0D" w:themeColor="text1" w:themeTint="F2"/>
        </w:rPr>
      </w:pPr>
    </w:p>
    <w:p w:rsidR="007A36EA" w:rsidRPr="0082438B" w:rsidRDefault="001918BB" w:rsidP="001918BB">
      <w:pPr>
        <w:pStyle w:val="NormalWeb"/>
        <w:shd w:val="clear" w:color="auto" w:fill="FFFFFF"/>
        <w:spacing w:before="0" w:beforeAutospacing="0" w:after="0" w:afterAutospacing="0" w:line="307" w:lineRule="atLeast"/>
        <w:jc w:val="both"/>
        <w:rPr>
          <w:rFonts w:asciiTheme="minorHAnsi" w:hAnsiTheme="minorHAnsi" w:cstheme="minorHAnsi"/>
          <w:bCs/>
          <w:color w:val="0D0D0D" w:themeColor="text1" w:themeTint="F2"/>
        </w:rPr>
      </w:pPr>
      <w:r>
        <w:rPr>
          <w:rStyle w:val="Strong"/>
          <w:rFonts w:asciiTheme="minorHAnsi" w:hAnsiTheme="minorHAnsi" w:cstheme="minorHAnsi"/>
          <w:b w:val="0"/>
          <w:color w:val="0D0D0D" w:themeColor="text1" w:themeTint="F2"/>
          <w:sz w:val="36"/>
          <w:szCs w:val="36"/>
        </w:rPr>
        <w:lastRenderedPageBreak/>
        <w:t>11.</w:t>
      </w:r>
      <w:r>
        <w:rPr>
          <w:rStyle w:val="Strong"/>
          <w:rFonts w:asciiTheme="minorHAnsi" w:hAnsiTheme="minorHAnsi" w:cstheme="minorHAnsi"/>
          <w:b w:val="0"/>
          <w:color w:val="0D0D0D" w:themeColor="text1" w:themeTint="F2"/>
          <w:sz w:val="36"/>
          <w:szCs w:val="36"/>
        </w:rPr>
        <w:tab/>
      </w:r>
      <w:r w:rsidR="002E0BA9" w:rsidRPr="007A36EA">
        <w:rPr>
          <w:rStyle w:val="Strong"/>
          <w:rFonts w:asciiTheme="minorHAnsi" w:hAnsiTheme="minorHAnsi" w:cstheme="minorHAnsi"/>
          <w:b w:val="0"/>
          <w:color w:val="0D0D0D" w:themeColor="text1" w:themeTint="F2"/>
          <w:sz w:val="36"/>
          <w:szCs w:val="36"/>
        </w:rPr>
        <w:t>G</w:t>
      </w:r>
      <w:r>
        <w:rPr>
          <w:rStyle w:val="Strong"/>
          <w:rFonts w:asciiTheme="minorHAnsi" w:hAnsiTheme="minorHAnsi" w:cstheme="minorHAnsi"/>
          <w:b w:val="0"/>
          <w:color w:val="0D0D0D" w:themeColor="text1" w:themeTint="F2"/>
          <w:sz w:val="36"/>
          <w:szCs w:val="36"/>
        </w:rPr>
        <w:t>NOJOVKA</w:t>
      </w:r>
      <w:r w:rsidR="002E0BA9" w:rsidRPr="002E0BA9">
        <w:rPr>
          <w:rFonts w:asciiTheme="minorHAnsi" w:hAnsiTheme="minorHAnsi" w:cstheme="minorHAnsi"/>
          <w:color w:val="0D0D0D" w:themeColor="text1" w:themeTint="F2"/>
        </w:rPr>
        <w:br/>
      </w:r>
    </w:p>
    <w:p w:rsidR="007A36EA" w:rsidRDefault="002E0BA9"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r w:rsidRPr="002E0BA9">
        <w:rPr>
          <w:rFonts w:asciiTheme="minorHAnsi" w:hAnsiTheme="minorHAnsi" w:cstheme="minorHAnsi"/>
          <w:color w:val="0D0D0D" w:themeColor="text1" w:themeTint="F2"/>
        </w:rPr>
        <w:t>Radi smanjenja troškova u stočarskoj proizvodnji i primena slame kao prostirke za ležaj stoke je sve manje u upotrebi. Naime, da bi se proizveo čvrsti stajnjak, slama od njive do primene na proizvodnim površinama u obliku stajnjaka, mora preći kroz jedanaest i više radnih operacija.  ržanje stoke bez prostirke je znatno jednostavnije i jevtinije, jer se na ležišta ne stavlja prostirka, pa se kao otpadak skuplja samo urin i balega, koji se mešaju sa vodom posle pranja. Rešetkasti pod ili neki drugi od plastičnih materijala služe za odvođenje tečnog stajnjaka do jama u kojima se čuva stajnjak od 25 do 90 dana. Pri tome je vrlo važno dimenzionirati septičke jame odnosno spremišta za gnojovku. Ako se doda voda pre upotrebe, računa se s 4 m3 prostora po uslovnom govedu 500 kg težine za period od 4 meseca punjenja spremišta. Po jednoj velikoj stočnoj jedinici može se uz dodatak vode računati s godišnjom proizvodnjom od 25m3 gnojovke. Bolja su spremišta kapaciteta 20 do 25 dana punjenja a može i do 90 jer se do tog vremena još ne stvara kompaktna kora na površini gnojovke.</w:t>
      </w: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p>
    <w:p w:rsidR="007A36EA" w:rsidRDefault="007A36EA" w:rsidP="001918BB">
      <w:pPr>
        <w:pStyle w:val="NormalWeb"/>
        <w:shd w:val="clear" w:color="auto" w:fill="FFFFFF"/>
        <w:spacing w:before="0" w:beforeAutospacing="0" w:after="0" w:afterAutospacing="0" w:line="307" w:lineRule="atLeast"/>
        <w:jc w:val="center"/>
        <w:rPr>
          <w:rFonts w:asciiTheme="minorHAnsi" w:hAnsiTheme="minorHAnsi" w:cstheme="minorHAnsi"/>
          <w:color w:val="0D0D0D" w:themeColor="text1" w:themeTint="F2"/>
        </w:rPr>
      </w:pPr>
      <w:r>
        <w:rPr>
          <w:rFonts w:cstheme="minorHAnsi"/>
          <w:noProof/>
          <w:color w:val="0D0D0D" w:themeColor="text1" w:themeTint="F2"/>
        </w:rPr>
        <w:drawing>
          <wp:inline distT="0" distB="0" distL="0" distR="0">
            <wp:extent cx="4018694" cy="2517169"/>
            <wp:effectExtent l="19050" t="0" r="856"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018199" cy="2516859"/>
                    </a:xfrm>
                    <a:prstGeom prst="rect">
                      <a:avLst/>
                    </a:prstGeom>
                    <a:noFill/>
                    <a:ln w="9525">
                      <a:noFill/>
                      <a:miter lim="800000"/>
                      <a:headEnd/>
                      <a:tailEnd/>
                    </a:ln>
                  </pic:spPr>
                </pic:pic>
              </a:graphicData>
            </a:graphic>
          </wp:inline>
        </w:drawing>
      </w:r>
    </w:p>
    <w:p w:rsidR="007A36EA" w:rsidRPr="00700584" w:rsidRDefault="00700584" w:rsidP="00700584">
      <w:pPr>
        <w:pStyle w:val="NormalWeb"/>
        <w:shd w:val="clear" w:color="auto" w:fill="FFFFFF"/>
        <w:spacing w:before="0" w:beforeAutospacing="0" w:after="0" w:afterAutospacing="0" w:line="307" w:lineRule="atLeast"/>
        <w:jc w:val="center"/>
        <w:rPr>
          <w:rFonts w:asciiTheme="minorHAnsi" w:hAnsiTheme="minorHAnsi" w:cstheme="minorHAnsi"/>
        </w:rPr>
      </w:pPr>
      <w:r>
        <w:rPr>
          <w:rFonts w:asciiTheme="minorHAnsi" w:hAnsiTheme="minorHAnsi" w:cstheme="minorHAnsi"/>
        </w:rPr>
        <w:t>Slike 3. Gnojovka</w:t>
      </w: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sz w:val="36"/>
          <w:szCs w:val="36"/>
        </w:rPr>
      </w:pPr>
    </w:p>
    <w:p w:rsidR="007A36EA" w:rsidRDefault="007A36EA" w:rsidP="001918BB">
      <w:pPr>
        <w:pStyle w:val="NormalWeb"/>
        <w:shd w:val="clear" w:color="auto" w:fill="FFFFFF"/>
        <w:spacing w:before="0" w:beforeAutospacing="0" w:after="0" w:afterAutospacing="0" w:line="307" w:lineRule="atLeast"/>
        <w:jc w:val="both"/>
        <w:rPr>
          <w:rFonts w:asciiTheme="minorHAnsi" w:hAnsiTheme="minorHAnsi" w:cstheme="minorHAnsi"/>
          <w:sz w:val="36"/>
          <w:szCs w:val="36"/>
        </w:rPr>
      </w:pPr>
    </w:p>
    <w:p w:rsidR="0082438B" w:rsidRDefault="0082438B" w:rsidP="001918BB">
      <w:pPr>
        <w:pStyle w:val="NormalWeb"/>
        <w:shd w:val="clear" w:color="auto" w:fill="FFFFFF"/>
        <w:spacing w:before="0" w:beforeAutospacing="0" w:after="0" w:afterAutospacing="0" w:line="307" w:lineRule="atLeast"/>
        <w:jc w:val="both"/>
        <w:rPr>
          <w:rFonts w:asciiTheme="minorHAnsi" w:hAnsiTheme="minorHAnsi" w:cstheme="minorHAnsi"/>
          <w:sz w:val="36"/>
          <w:szCs w:val="36"/>
        </w:rPr>
      </w:pPr>
    </w:p>
    <w:p w:rsidR="0082438B" w:rsidRDefault="0082438B" w:rsidP="001918BB">
      <w:pPr>
        <w:pStyle w:val="NormalWeb"/>
        <w:shd w:val="clear" w:color="auto" w:fill="FFFFFF"/>
        <w:spacing w:before="0" w:beforeAutospacing="0" w:after="0" w:afterAutospacing="0" w:line="307" w:lineRule="atLeast"/>
        <w:jc w:val="both"/>
        <w:rPr>
          <w:rFonts w:asciiTheme="minorHAnsi" w:hAnsiTheme="minorHAnsi" w:cstheme="minorHAnsi"/>
          <w:sz w:val="36"/>
          <w:szCs w:val="36"/>
        </w:rPr>
      </w:pPr>
    </w:p>
    <w:p w:rsidR="0082438B" w:rsidRDefault="0082438B" w:rsidP="001918BB">
      <w:pPr>
        <w:pStyle w:val="NormalWeb"/>
        <w:shd w:val="clear" w:color="auto" w:fill="FFFFFF"/>
        <w:spacing w:before="0" w:beforeAutospacing="0" w:after="0" w:afterAutospacing="0" w:line="307" w:lineRule="atLeast"/>
        <w:jc w:val="both"/>
        <w:rPr>
          <w:rFonts w:asciiTheme="minorHAnsi" w:hAnsiTheme="minorHAnsi" w:cstheme="minorHAnsi"/>
        </w:rPr>
      </w:pPr>
    </w:p>
    <w:p w:rsidR="001918BB" w:rsidRDefault="001918BB" w:rsidP="001918BB">
      <w:pPr>
        <w:pStyle w:val="NormalWeb"/>
        <w:shd w:val="clear" w:color="auto" w:fill="FFFFFF"/>
        <w:spacing w:before="0" w:beforeAutospacing="0" w:after="0" w:afterAutospacing="0" w:line="307" w:lineRule="atLeast"/>
        <w:jc w:val="both"/>
        <w:rPr>
          <w:rFonts w:asciiTheme="minorHAnsi" w:hAnsiTheme="minorHAnsi" w:cstheme="minorHAnsi"/>
        </w:rPr>
      </w:pPr>
    </w:p>
    <w:p w:rsidR="001918BB" w:rsidRPr="0082438B" w:rsidRDefault="001918BB" w:rsidP="001918BB">
      <w:pPr>
        <w:pStyle w:val="NormalWeb"/>
        <w:shd w:val="clear" w:color="auto" w:fill="FFFFFF"/>
        <w:spacing w:before="0" w:beforeAutospacing="0" w:after="0" w:afterAutospacing="0" w:line="307" w:lineRule="atLeast"/>
        <w:jc w:val="both"/>
        <w:rPr>
          <w:rFonts w:asciiTheme="minorHAnsi" w:hAnsiTheme="minorHAnsi" w:cstheme="minorHAnsi"/>
        </w:rPr>
      </w:pPr>
    </w:p>
    <w:p w:rsidR="007A6AD9" w:rsidRPr="007A36EA" w:rsidRDefault="001918BB" w:rsidP="001918BB">
      <w:pPr>
        <w:pStyle w:val="NormalWeb"/>
        <w:shd w:val="clear" w:color="auto" w:fill="FFFFFF"/>
        <w:spacing w:before="0" w:beforeAutospacing="0" w:after="0" w:afterAutospacing="0" w:line="307" w:lineRule="atLeast"/>
        <w:jc w:val="both"/>
        <w:rPr>
          <w:rFonts w:asciiTheme="minorHAnsi" w:hAnsiTheme="minorHAnsi" w:cstheme="minorHAnsi"/>
          <w:color w:val="0D0D0D" w:themeColor="text1" w:themeTint="F2"/>
        </w:rPr>
      </w:pPr>
      <w:r>
        <w:rPr>
          <w:rFonts w:asciiTheme="minorHAnsi" w:hAnsiTheme="minorHAnsi" w:cstheme="minorHAnsi"/>
          <w:sz w:val="36"/>
          <w:szCs w:val="36"/>
        </w:rPr>
        <w:lastRenderedPageBreak/>
        <w:t>12.</w:t>
      </w:r>
      <w:r>
        <w:rPr>
          <w:rFonts w:asciiTheme="minorHAnsi" w:hAnsiTheme="minorHAnsi" w:cstheme="minorHAnsi"/>
          <w:sz w:val="36"/>
          <w:szCs w:val="36"/>
        </w:rPr>
        <w:tab/>
      </w:r>
      <w:r w:rsidR="007A6AD9" w:rsidRPr="00A31C38">
        <w:rPr>
          <w:rFonts w:asciiTheme="minorHAnsi" w:hAnsiTheme="minorHAnsi" w:cstheme="minorHAnsi"/>
          <w:sz w:val="36"/>
          <w:szCs w:val="36"/>
        </w:rPr>
        <w:t>BIHUGNOJ</w:t>
      </w:r>
    </w:p>
    <w:p w:rsidR="002E0BA9" w:rsidRPr="007A6AD9" w:rsidRDefault="002E0BA9" w:rsidP="001918BB">
      <w:pPr>
        <w:pStyle w:val="PlainText"/>
        <w:jc w:val="both"/>
        <w:rPr>
          <w:rFonts w:asciiTheme="minorHAnsi" w:hAnsiTheme="minorHAnsi" w:cstheme="minorHAnsi"/>
          <w:sz w:val="24"/>
          <w:szCs w:val="24"/>
        </w:rPr>
      </w:pPr>
    </w:p>
    <w:p w:rsidR="00A31C38" w:rsidRDefault="00A31C38" w:rsidP="001918BB">
      <w:pPr>
        <w:pStyle w:val="PlainText"/>
        <w:jc w:val="both"/>
        <w:rPr>
          <w:rFonts w:asciiTheme="minorHAnsi" w:hAnsiTheme="minorHAnsi" w:cstheme="minorHAnsi"/>
          <w:sz w:val="24"/>
          <w:szCs w:val="24"/>
        </w:rPr>
      </w:pPr>
    </w:p>
    <w:p w:rsidR="007A6AD9" w:rsidRPr="007A6AD9" w:rsidRDefault="007A6AD9" w:rsidP="001918BB">
      <w:pPr>
        <w:pStyle w:val="PlainText"/>
        <w:ind w:firstLine="720"/>
        <w:jc w:val="both"/>
        <w:rPr>
          <w:rFonts w:asciiTheme="minorHAnsi" w:hAnsiTheme="minorHAnsi" w:cstheme="minorHAnsi"/>
          <w:b/>
          <w:i/>
          <w:sz w:val="24"/>
          <w:szCs w:val="24"/>
        </w:rPr>
      </w:pPr>
      <w:r w:rsidRPr="007A6AD9">
        <w:rPr>
          <w:rFonts w:asciiTheme="minorHAnsi" w:hAnsiTheme="minorHAnsi" w:cstheme="minorHAnsi"/>
          <w:sz w:val="24"/>
          <w:szCs w:val="24"/>
        </w:rPr>
        <w:t>To  je organsko gnojivo,  a čini ga ostatak nakon dobivanja bio-gasa od stajskog gnojiva i raznih drugih organskih otpadaka. U hermetički zatvorenim kontejnerima stvara se uz obilno dodavanje vode,  kod 30</w:t>
      </w:r>
      <w:r w:rsidRPr="007A6AD9">
        <w:rPr>
          <w:rFonts w:asciiTheme="minorHAnsi" w:hAnsiTheme="minorHAnsi" w:cstheme="minorHAnsi"/>
          <w:sz w:val="24"/>
          <w:szCs w:val="24"/>
          <w:vertAlign w:val="superscript"/>
        </w:rPr>
        <w:t>0</w:t>
      </w:r>
      <w:r w:rsidRPr="007A6AD9">
        <w:rPr>
          <w:rFonts w:asciiTheme="minorHAnsi" w:hAnsiTheme="minorHAnsi" w:cstheme="minorHAnsi"/>
          <w:sz w:val="24"/>
          <w:szCs w:val="24"/>
        </w:rPr>
        <w:t>C, metan sa oko 60%  i CO</w:t>
      </w:r>
      <w:r w:rsidRPr="007A6AD9">
        <w:rPr>
          <w:rFonts w:asciiTheme="minorHAnsi" w:hAnsiTheme="minorHAnsi" w:cstheme="minorHAnsi"/>
          <w:sz w:val="24"/>
          <w:szCs w:val="24"/>
          <w:vertAlign w:val="subscript"/>
        </w:rPr>
        <w:t>2</w:t>
      </w:r>
      <w:r w:rsidRPr="007A6AD9">
        <w:rPr>
          <w:rFonts w:asciiTheme="minorHAnsi" w:hAnsiTheme="minorHAnsi" w:cstheme="minorHAnsi"/>
          <w:sz w:val="24"/>
          <w:szCs w:val="24"/>
        </w:rPr>
        <w:t xml:space="preserve"> oko 40%. Metan dobiven anaerobnim vrenjem vrlo je kaloričan pa se može upotrebiti za rasvjetu, pogon motora i grijanje. Inače se i mulj koji preostane od čišćenja gradskih kanalskih voda može podvrgnuti metanskom vrenju i kao ostatak dobiva se bihugnoj. </w:t>
      </w:r>
      <w:r w:rsidRPr="007A6AD9">
        <w:rPr>
          <w:rFonts w:asciiTheme="minorHAnsi" w:hAnsiTheme="minorHAnsi" w:cstheme="minorHAnsi"/>
          <w:b/>
          <w:i/>
          <w:sz w:val="24"/>
          <w:szCs w:val="24"/>
        </w:rPr>
        <w:t xml:space="preserve">Bihugnoj je mnogo bogatiji od stajskog gnojiva glavnim hranjivima pa sadrži približno 3% azota, 1,2% fosfora i 3,7% kalijuma. </w:t>
      </w:r>
    </w:p>
    <w:p w:rsidR="007A6AD9" w:rsidRPr="007A6AD9" w:rsidRDefault="007A6AD9" w:rsidP="001918BB">
      <w:pPr>
        <w:pStyle w:val="PlainText"/>
        <w:jc w:val="both"/>
        <w:rPr>
          <w:rFonts w:asciiTheme="minorHAnsi" w:hAnsiTheme="minorHAnsi" w:cstheme="minorHAnsi"/>
          <w:sz w:val="24"/>
          <w:szCs w:val="24"/>
        </w:rPr>
      </w:pPr>
    </w:p>
    <w:p w:rsidR="007A6AD9" w:rsidRPr="007A6AD9" w:rsidRDefault="007A6AD9" w:rsidP="001918BB">
      <w:pPr>
        <w:pStyle w:val="PlainText"/>
        <w:jc w:val="both"/>
        <w:rPr>
          <w:rFonts w:asciiTheme="minorHAnsi" w:hAnsiTheme="minorHAnsi" w:cstheme="minorHAnsi"/>
          <w:sz w:val="24"/>
          <w:szCs w:val="24"/>
        </w:rPr>
      </w:pPr>
      <w:r w:rsidRPr="007A6AD9">
        <w:rPr>
          <w:rFonts w:asciiTheme="minorHAnsi" w:hAnsiTheme="minorHAnsi" w:cstheme="minorHAnsi"/>
          <w:sz w:val="24"/>
          <w:szCs w:val="24"/>
        </w:rPr>
        <w:t xml:space="preserve">Bihugnoj je gusta likvidna masa, pa je način primjene isti kao kod gnojovke. Količine primjene bihugnoja su za travnjake, </w:t>
      </w:r>
      <w:r w:rsidRPr="007A6AD9">
        <w:rPr>
          <w:rFonts w:asciiTheme="minorHAnsi" w:hAnsiTheme="minorHAnsi" w:cstheme="minorHAnsi"/>
          <w:b/>
          <w:i/>
          <w:sz w:val="24"/>
          <w:szCs w:val="24"/>
        </w:rPr>
        <w:t>od 10 do 20 t/ha,</w:t>
      </w:r>
      <w:r w:rsidRPr="007A6AD9">
        <w:rPr>
          <w:rFonts w:asciiTheme="minorHAnsi" w:hAnsiTheme="minorHAnsi" w:cstheme="minorHAnsi"/>
          <w:i/>
          <w:sz w:val="24"/>
          <w:szCs w:val="24"/>
        </w:rPr>
        <w:t xml:space="preserve"> z</w:t>
      </w:r>
      <w:r w:rsidRPr="007A6AD9">
        <w:rPr>
          <w:rFonts w:asciiTheme="minorHAnsi" w:hAnsiTheme="minorHAnsi" w:cstheme="minorHAnsi"/>
          <w:sz w:val="24"/>
          <w:szCs w:val="24"/>
        </w:rPr>
        <w:t xml:space="preserve">a žitarice </w:t>
      </w:r>
      <w:r w:rsidRPr="007A6AD9">
        <w:rPr>
          <w:rFonts w:asciiTheme="minorHAnsi" w:hAnsiTheme="minorHAnsi" w:cstheme="minorHAnsi"/>
          <w:b/>
          <w:i/>
          <w:sz w:val="24"/>
          <w:szCs w:val="24"/>
        </w:rPr>
        <w:t>15 do 20 t/ha,</w:t>
      </w:r>
      <w:r w:rsidRPr="007A6AD9">
        <w:rPr>
          <w:rFonts w:asciiTheme="minorHAnsi" w:hAnsiTheme="minorHAnsi" w:cstheme="minorHAnsi"/>
          <w:i/>
          <w:sz w:val="24"/>
          <w:szCs w:val="24"/>
        </w:rPr>
        <w:t xml:space="preserve"> </w:t>
      </w:r>
      <w:r w:rsidRPr="007A6AD9">
        <w:rPr>
          <w:rFonts w:asciiTheme="minorHAnsi" w:hAnsiTheme="minorHAnsi" w:cstheme="minorHAnsi"/>
          <w:sz w:val="24"/>
          <w:szCs w:val="24"/>
        </w:rPr>
        <w:t xml:space="preserve">a za okopavine </w:t>
      </w:r>
      <w:r w:rsidRPr="007A6AD9">
        <w:rPr>
          <w:rFonts w:asciiTheme="minorHAnsi" w:hAnsiTheme="minorHAnsi" w:cstheme="minorHAnsi"/>
          <w:b/>
          <w:i/>
          <w:sz w:val="24"/>
          <w:szCs w:val="24"/>
        </w:rPr>
        <w:t>40 do 60 t/ha</w:t>
      </w:r>
      <w:r w:rsidRPr="007A6AD9">
        <w:rPr>
          <w:rFonts w:asciiTheme="minorHAnsi" w:hAnsiTheme="minorHAnsi" w:cstheme="minorHAnsi"/>
          <w:sz w:val="24"/>
          <w:szCs w:val="24"/>
        </w:rPr>
        <w:t>. Unosi se uglavnom pred sjetvu/sadnju ali i u toku vegetacije.</w:t>
      </w:r>
    </w:p>
    <w:p w:rsidR="00F06F5E" w:rsidRPr="007A6AD9" w:rsidRDefault="00F06F5E" w:rsidP="001918BB">
      <w:pPr>
        <w:jc w:val="both"/>
        <w:rPr>
          <w:rFonts w:cstheme="minorHAnsi"/>
          <w:sz w:val="24"/>
          <w:szCs w:val="24"/>
        </w:rPr>
      </w:pPr>
    </w:p>
    <w:p w:rsidR="00D76C7D" w:rsidRPr="001918BB" w:rsidRDefault="001918BB" w:rsidP="001918BB">
      <w:pPr>
        <w:jc w:val="both"/>
      </w:pPr>
      <w:r>
        <w:rPr>
          <w:sz w:val="36"/>
          <w:szCs w:val="36"/>
        </w:rPr>
        <w:t>13.</w:t>
      </w:r>
      <w:r>
        <w:rPr>
          <w:sz w:val="36"/>
          <w:szCs w:val="36"/>
        </w:rPr>
        <w:tab/>
        <w:t>STAJNJAK POBOLJŠAVA PRINOS</w:t>
      </w:r>
    </w:p>
    <w:p w:rsidR="001918BB" w:rsidRDefault="00D76C7D" w:rsidP="001918BB">
      <w:pPr>
        <w:pStyle w:val="NormalWeb"/>
        <w:shd w:val="clear" w:color="auto" w:fill="FFFFFF"/>
        <w:ind w:firstLine="720"/>
        <w:jc w:val="both"/>
        <w:rPr>
          <w:rFonts w:asciiTheme="minorHAnsi" w:hAnsiTheme="minorHAnsi" w:cstheme="minorHAnsi"/>
          <w:color w:val="000000"/>
        </w:rPr>
      </w:pPr>
      <w:r w:rsidRPr="00D666D2">
        <w:rPr>
          <w:rFonts w:asciiTheme="minorHAnsi" w:hAnsiTheme="minorHAnsi" w:cstheme="minorHAnsi"/>
          <w:color w:val="000000"/>
        </w:rPr>
        <w:t>Unošenjem organskih đubriva u zemljište unose se i korisni mikroorganizmi, a istovremeno se aktivira nihov rad. Razgradnjom, uneta organska materija se delimično mineralizuje, ali iz produkata razgradnje se sintetizuju nova visokomolekularna organska jedinjenja – humusne materije. Humus je izuzetno značajan u zemljištu, jer utiče na čitavu dinamiku i na sve osobine zemljišta i zato se i naziva regulatorom plodnosti zemljišta.Prvenstveni cilj organskog đubrenja jeste povećanje biološke aktivnosti zemljišta, a time i njegove plodnosti. Unošenjem organske materije popravljaju se fizičke, hemijske i biološke osobine zemljišta. Zbog veće aktivnosti organska materija</w:t>
      </w:r>
      <w:r w:rsidR="00D666D2" w:rsidRPr="00D666D2">
        <w:rPr>
          <w:rFonts w:asciiTheme="minorHAnsi" w:hAnsiTheme="minorHAnsi" w:cstheme="minorHAnsi"/>
          <w:color w:val="000000"/>
        </w:rPr>
        <w:t xml:space="preserve"> unose se i korisni mikroorganizmi, a istov remeno se aktivira rad mikroorganizama u zemljištu. Razgradnjom, uneta organska materija se delimično mineralizira, ali iz produkata razgradnje se sintetizuju nova visokomolekularna organska jedinjenja – humusne materije. Humus je izuzetno značajan u zemljištu, jer utiče na čitavu dinamiku i na sve osobine zemljišta i zato se i naziva regulatorom </w:t>
      </w:r>
      <w:r w:rsidR="00540A4A">
        <w:rPr>
          <w:rFonts w:asciiTheme="minorHAnsi" w:hAnsiTheme="minorHAnsi" w:cstheme="minorHAnsi"/>
          <w:noProof/>
          <w:color w:val="000000"/>
        </w:rPr>
        <w:drawing>
          <wp:anchor distT="0" distB="0" distL="66675" distR="66675" simplePos="0" relativeHeight="251659264" behindDoc="0" locked="0" layoutInCell="1" allowOverlap="0">
            <wp:simplePos x="0" y="0"/>
            <wp:positionH relativeFrom="column">
              <wp:posOffset>1457325</wp:posOffset>
            </wp:positionH>
            <wp:positionV relativeFrom="line">
              <wp:posOffset>322580</wp:posOffset>
            </wp:positionV>
            <wp:extent cx="3041650" cy="1838960"/>
            <wp:effectExtent l="19050" t="0" r="6350" b="0"/>
            <wp:wrapSquare wrapText="bothSides"/>
            <wp:docPr id="4" name="Picture 2" descr="http://poljoprivreda.info/bin/photo/190320072155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ljoprivreda.info/bin/photo/19032007215525-1.jpg"/>
                    <pic:cNvPicPr>
                      <a:picLocks noChangeAspect="1" noChangeArrowheads="1"/>
                    </pic:cNvPicPr>
                  </pic:nvPicPr>
                  <pic:blipFill>
                    <a:blip r:embed="rId14" cstate="print"/>
                    <a:srcRect/>
                    <a:stretch>
                      <a:fillRect/>
                    </a:stretch>
                  </pic:blipFill>
                  <pic:spPr bwMode="auto">
                    <a:xfrm>
                      <a:off x="0" y="0"/>
                      <a:ext cx="3041650" cy="1838960"/>
                    </a:xfrm>
                    <a:prstGeom prst="rect">
                      <a:avLst/>
                    </a:prstGeom>
                    <a:noFill/>
                    <a:ln w="9525">
                      <a:noFill/>
                      <a:miter lim="800000"/>
                      <a:headEnd/>
                      <a:tailEnd/>
                    </a:ln>
                  </pic:spPr>
                </pic:pic>
              </a:graphicData>
            </a:graphic>
          </wp:anchor>
        </w:drawing>
      </w:r>
      <w:r w:rsidR="00D666D2" w:rsidRPr="00D666D2">
        <w:rPr>
          <w:rFonts w:asciiTheme="minorHAnsi" w:hAnsiTheme="minorHAnsi" w:cstheme="minorHAnsi"/>
          <w:color w:val="000000"/>
        </w:rPr>
        <w:t xml:space="preserve">plodnosti zemljišta. </w:t>
      </w:r>
    </w:p>
    <w:p w:rsidR="001918BB" w:rsidRDefault="001918BB" w:rsidP="001918BB">
      <w:pPr>
        <w:pStyle w:val="NormalWeb"/>
        <w:shd w:val="clear" w:color="auto" w:fill="FFFFFF"/>
        <w:ind w:firstLine="720"/>
        <w:jc w:val="both"/>
        <w:rPr>
          <w:rFonts w:asciiTheme="minorHAnsi" w:hAnsiTheme="minorHAnsi" w:cstheme="minorHAnsi"/>
          <w:color w:val="000000"/>
        </w:rPr>
      </w:pPr>
    </w:p>
    <w:p w:rsidR="001918BB" w:rsidRDefault="001918BB" w:rsidP="001918BB">
      <w:pPr>
        <w:pStyle w:val="NormalWeb"/>
        <w:shd w:val="clear" w:color="auto" w:fill="FFFFFF"/>
        <w:ind w:firstLine="720"/>
        <w:jc w:val="both"/>
        <w:rPr>
          <w:rFonts w:asciiTheme="minorHAnsi" w:hAnsiTheme="minorHAnsi" w:cstheme="minorHAnsi"/>
          <w:color w:val="000000"/>
        </w:rPr>
      </w:pPr>
    </w:p>
    <w:p w:rsidR="001918BB" w:rsidRDefault="001918BB" w:rsidP="001918BB">
      <w:pPr>
        <w:pStyle w:val="NormalWeb"/>
        <w:shd w:val="clear" w:color="auto" w:fill="FFFFFF"/>
        <w:ind w:firstLine="720"/>
        <w:jc w:val="both"/>
        <w:rPr>
          <w:rFonts w:asciiTheme="minorHAnsi" w:hAnsiTheme="minorHAnsi" w:cstheme="minorHAnsi"/>
          <w:color w:val="000000"/>
        </w:rPr>
      </w:pPr>
    </w:p>
    <w:p w:rsidR="001918BB" w:rsidRDefault="001918BB" w:rsidP="001918BB">
      <w:pPr>
        <w:pStyle w:val="NormalWeb"/>
        <w:shd w:val="clear" w:color="auto" w:fill="FFFFFF"/>
        <w:ind w:firstLine="720"/>
        <w:jc w:val="both"/>
        <w:rPr>
          <w:rFonts w:asciiTheme="minorHAnsi" w:hAnsiTheme="minorHAnsi" w:cstheme="minorHAnsi"/>
          <w:color w:val="000000"/>
        </w:rPr>
      </w:pPr>
    </w:p>
    <w:p w:rsidR="001918BB" w:rsidRDefault="001918BB" w:rsidP="001918BB">
      <w:pPr>
        <w:pStyle w:val="NormalWeb"/>
        <w:shd w:val="clear" w:color="auto" w:fill="FFFFFF"/>
        <w:jc w:val="both"/>
        <w:rPr>
          <w:rFonts w:asciiTheme="minorHAnsi" w:hAnsiTheme="minorHAnsi" w:cstheme="minorHAnsi"/>
          <w:color w:val="000000"/>
        </w:rPr>
      </w:pPr>
    </w:p>
    <w:p w:rsidR="00700584" w:rsidRDefault="00700584" w:rsidP="00700584">
      <w:pPr>
        <w:pStyle w:val="NormalWeb"/>
        <w:shd w:val="clear" w:color="auto" w:fill="FFFFFF"/>
        <w:jc w:val="center"/>
        <w:rPr>
          <w:rFonts w:asciiTheme="minorHAnsi" w:hAnsiTheme="minorHAnsi" w:cstheme="minorHAnsi"/>
          <w:color w:val="000000"/>
        </w:rPr>
      </w:pPr>
      <w:r>
        <w:rPr>
          <w:rFonts w:asciiTheme="minorHAnsi" w:hAnsiTheme="minorHAnsi" w:cstheme="minorHAnsi"/>
          <w:color w:val="000000"/>
        </w:rPr>
        <w:t>Slika 4. Stajnjak poboljšava prinos</w:t>
      </w:r>
    </w:p>
    <w:p w:rsidR="00D666D2" w:rsidRPr="00D666D2" w:rsidRDefault="00D666D2" w:rsidP="001918BB">
      <w:pPr>
        <w:pStyle w:val="NormalWeb"/>
        <w:shd w:val="clear" w:color="auto" w:fill="FFFFFF"/>
        <w:ind w:firstLine="720"/>
        <w:jc w:val="both"/>
        <w:rPr>
          <w:rFonts w:asciiTheme="minorHAnsi" w:hAnsiTheme="minorHAnsi" w:cstheme="minorHAnsi"/>
          <w:color w:val="000000"/>
        </w:rPr>
      </w:pPr>
      <w:r w:rsidRPr="00D666D2">
        <w:rPr>
          <w:rFonts w:asciiTheme="minorHAnsi" w:hAnsiTheme="minorHAnsi" w:cstheme="minorHAnsi"/>
          <w:color w:val="000000"/>
        </w:rPr>
        <w:lastRenderedPageBreak/>
        <w:t>Od te regulatorske funkcije posebno je značajan njegov uticaj na sposobnost zemljišta za bolje primanje i zadržavanje vode, zatim uticaj na strukturu, na vodni, vazdušni i toplotni režim. Teška glinovita zemljišta unošenjem organske materije postaju rastresitija, a laka peskovita vezanija, više zaštićena od erozije i deflacije. Mineralizacijom organske materije oslobađaju se biljna hraniva i ugljen-dioksid, neophodne materije u procesu fotosinteze. Ugljen-dioksid oslobođen razlaganjem organske materije doprinosi aktiviranju hraniva iz postojeće rezerve zemljišta, povećavajući njihovu pristupačnost za biljke.</w:t>
      </w:r>
    </w:p>
    <w:p w:rsidR="00D666D2" w:rsidRPr="00540A4A" w:rsidRDefault="00540A4A" w:rsidP="001918BB">
      <w:pPr>
        <w:pStyle w:val="NormalWeb"/>
        <w:shd w:val="clear" w:color="auto" w:fill="FFFFFF"/>
        <w:jc w:val="both"/>
        <w:rPr>
          <w:rFonts w:asciiTheme="minorHAnsi" w:hAnsiTheme="minorHAnsi" w:cstheme="minorHAnsi"/>
          <w:bCs/>
          <w:color w:val="000000"/>
          <w:sz w:val="36"/>
          <w:szCs w:val="36"/>
        </w:rPr>
      </w:pPr>
      <w:r>
        <w:rPr>
          <w:rFonts w:asciiTheme="minorHAnsi" w:hAnsiTheme="minorHAnsi" w:cstheme="minorHAnsi"/>
          <w:bCs/>
          <w:color w:val="000000"/>
          <w:sz w:val="36"/>
          <w:szCs w:val="36"/>
        </w:rPr>
        <w:t>14.</w:t>
      </w:r>
      <w:r>
        <w:rPr>
          <w:rFonts w:asciiTheme="minorHAnsi" w:hAnsiTheme="minorHAnsi" w:cstheme="minorHAnsi"/>
          <w:bCs/>
          <w:color w:val="000000"/>
          <w:sz w:val="36"/>
          <w:szCs w:val="36"/>
        </w:rPr>
        <w:tab/>
      </w:r>
      <w:r w:rsidR="0093274E">
        <w:rPr>
          <w:rFonts w:asciiTheme="minorHAnsi" w:hAnsiTheme="minorHAnsi" w:cstheme="minorHAnsi"/>
          <w:bCs/>
          <w:color w:val="000000"/>
          <w:sz w:val="36"/>
          <w:szCs w:val="36"/>
        </w:rPr>
        <w:t>VRIJEME IZVOZ</w:t>
      </w:r>
      <w:r>
        <w:rPr>
          <w:rFonts w:asciiTheme="minorHAnsi" w:hAnsiTheme="minorHAnsi" w:cstheme="minorHAnsi"/>
          <w:bCs/>
          <w:color w:val="000000"/>
          <w:sz w:val="36"/>
          <w:szCs w:val="36"/>
        </w:rPr>
        <w:t>ENJ</w:t>
      </w:r>
      <w:r w:rsidR="00D666D2" w:rsidRPr="00D666D2">
        <w:rPr>
          <w:rFonts w:asciiTheme="minorHAnsi" w:hAnsiTheme="minorHAnsi" w:cstheme="minorHAnsi"/>
          <w:bCs/>
          <w:color w:val="000000"/>
          <w:sz w:val="36"/>
          <w:szCs w:val="36"/>
        </w:rPr>
        <w:t xml:space="preserve">A </w:t>
      </w:r>
      <w:r w:rsidR="00686AF0">
        <w:rPr>
          <w:rFonts w:asciiTheme="minorHAnsi" w:hAnsiTheme="minorHAnsi" w:cstheme="minorHAnsi"/>
          <w:bCs/>
          <w:color w:val="000000"/>
          <w:sz w:val="36"/>
          <w:szCs w:val="36"/>
        </w:rPr>
        <w:t>STAJNJ</w:t>
      </w:r>
      <w:r w:rsidR="00D666D2" w:rsidRPr="00D666D2">
        <w:rPr>
          <w:rFonts w:asciiTheme="minorHAnsi" w:hAnsiTheme="minorHAnsi" w:cstheme="minorHAnsi"/>
          <w:bCs/>
          <w:color w:val="000000"/>
          <w:sz w:val="36"/>
          <w:szCs w:val="36"/>
        </w:rPr>
        <w:t>AKA</w:t>
      </w:r>
    </w:p>
    <w:p w:rsidR="00B00D82" w:rsidRDefault="00B00D82" w:rsidP="00540A4A">
      <w:pPr>
        <w:pStyle w:val="NormalWeb"/>
        <w:shd w:val="clear" w:color="auto" w:fill="FFFFFF"/>
        <w:ind w:firstLine="720"/>
        <w:jc w:val="both"/>
        <w:rPr>
          <w:rFonts w:asciiTheme="minorHAnsi" w:hAnsiTheme="minorHAnsi" w:cstheme="minorHAnsi"/>
          <w:color w:val="000000"/>
        </w:rPr>
      </w:pPr>
      <w:r w:rsidRPr="00D666D2">
        <w:rPr>
          <w:rFonts w:asciiTheme="minorHAnsi" w:hAnsiTheme="minorHAnsi" w:cstheme="minorHAnsi"/>
          <w:color w:val="000000"/>
        </w:rPr>
        <w:t>S obzirom na vr</w:t>
      </w:r>
      <w:r w:rsidR="0093274E">
        <w:rPr>
          <w:rFonts w:asciiTheme="minorHAnsi" w:hAnsiTheme="minorHAnsi" w:cstheme="minorHAnsi"/>
          <w:color w:val="000000"/>
        </w:rPr>
        <w:t>ij</w:t>
      </w:r>
      <w:r w:rsidRPr="00D666D2">
        <w:rPr>
          <w:rFonts w:asciiTheme="minorHAnsi" w:hAnsiTheme="minorHAnsi" w:cstheme="minorHAnsi"/>
          <w:color w:val="000000"/>
        </w:rPr>
        <w:t>eme od 3-5 m</w:t>
      </w:r>
      <w:r w:rsidR="0093274E">
        <w:rPr>
          <w:rFonts w:asciiTheme="minorHAnsi" w:hAnsiTheme="minorHAnsi" w:cstheme="minorHAnsi"/>
          <w:color w:val="000000"/>
        </w:rPr>
        <w:t>j</w:t>
      </w:r>
      <w:r w:rsidRPr="00D666D2">
        <w:rPr>
          <w:rFonts w:asciiTheme="minorHAnsi" w:hAnsiTheme="minorHAnsi" w:cstheme="minorHAnsi"/>
          <w:color w:val="000000"/>
        </w:rPr>
        <w:t>eseci koje je potrebno za sazrevanje stajnjaka, izvoženje i zaoravanje stajnjaka, sa manje ili više usp</w:t>
      </w:r>
      <w:r w:rsidR="0093274E">
        <w:rPr>
          <w:rFonts w:asciiTheme="minorHAnsi" w:hAnsiTheme="minorHAnsi" w:cstheme="minorHAnsi"/>
          <w:color w:val="000000"/>
        </w:rPr>
        <w:t>j</w:t>
      </w:r>
      <w:r w:rsidRPr="00D666D2">
        <w:rPr>
          <w:rFonts w:asciiTheme="minorHAnsi" w:hAnsiTheme="minorHAnsi" w:cstheme="minorHAnsi"/>
          <w:color w:val="000000"/>
        </w:rPr>
        <w:t>eha, može da se obavlja u sva četiri godišnja doba. Iznošenje stajnjaka u l</w:t>
      </w:r>
      <w:r w:rsidR="0093274E">
        <w:rPr>
          <w:rFonts w:asciiTheme="minorHAnsi" w:hAnsiTheme="minorHAnsi" w:cstheme="minorHAnsi"/>
          <w:color w:val="000000"/>
        </w:rPr>
        <w:t>j</w:t>
      </w:r>
      <w:r w:rsidRPr="00D666D2">
        <w:rPr>
          <w:rFonts w:asciiTheme="minorHAnsi" w:hAnsiTheme="minorHAnsi" w:cstheme="minorHAnsi"/>
          <w:color w:val="000000"/>
        </w:rPr>
        <w:t>etnjem periodu, po završetku žetvenih radova, pogodno je sa stanovišta organizacije rada. Međutim, us</w:t>
      </w:r>
      <w:r w:rsidR="0093274E">
        <w:rPr>
          <w:rFonts w:asciiTheme="minorHAnsi" w:hAnsiTheme="minorHAnsi" w:cstheme="minorHAnsi"/>
          <w:color w:val="000000"/>
        </w:rPr>
        <w:t>lj</w:t>
      </w:r>
      <w:r w:rsidRPr="00D666D2">
        <w:rPr>
          <w:rFonts w:asciiTheme="minorHAnsi" w:hAnsiTheme="minorHAnsi" w:cstheme="minorHAnsi"/>
          <w:color w:val="000000"/>
        </w:rPr>
        <w:t>led visokih temperatura mogu da nastanu veliki gubici ne samo zbog isparavanja vode i gubitaka amonijaka, nego i usl</w:t>
      </w:r>
      <w:r w:rsidR="0093274E">
        <w:rPr>
          <w:rFonts w:asciiTheme="minorHAnsi" w:hAnsiTheme="minorHAnsi" w:cstheme="minorHAnsi"/>
          <w:color w:val="000000"/>
        </w:rPr>
        <w:t>j</w:t>
      </w:r>
      <w:r w:rsidRPr="00D666D2">
        <w:rPr>
          <w:rFonts w:asciiTheme="minorHAnsi" w:hAnsiTheme="minorHAnsi" w:cstheme="minorHAnsi"/>
          <w:color w:val="000000"/>
        </w:rPr>
        <w:t>ed brze mineralizacije može doći do isparenja nitratnog azota u jesenje-zimskom vremenu. Đubrenje stajnjakom u jesen pr</w:t>
      </w:r>
      <w:r w:rsidR="0093274E">
        <w:rPr>
          <w:rFonts w:asciiTheme="minorHAnsi" w:hAnsiTheme="minorHAnsi" w:cstheme="minorHAnsi"/>
          <w:color w:val="000000"/>
        </w:rPr>
        <w:t>ij</w:t>
      </w:r>
      <w:r w:rsidRPr="00D666D2">
        <w:rPr>
          <w:rFonts w:asciiTheme="minorHAnsi" w:hAnsiTheme="minorHAnsi" w:cstheme="minorHAnsi"/>
          <w:color w:val="000000"/>
        </w:rPr>
        <w:t>e osnovne obrade je povoljno, jer su gubici pri izvoženju svedeni na minimum i stajnjak se dobro izm</w:t>
      </w:r>
      <w:r w:rsidR="0093274E">
        <w:rPr>
          <w:rFonts w:asciiTheme="minorHAnsi" w:hAnsiTheme="minorHAnsi" w:cstheme="minorHAnsi"/>
          <w:color w:val="000000"/>
        </w:rPr>
        <w:t>j</w:t>
      </w:r>
      <w:r w:rsidRPr="00D666D2">
        <w:rPr>
          <w:rFonts w:asciiTheme="minorHAnsi" w:hAnsiTheme="minorHAnsi" w:cstheme="minorHAnsi"/>
          <w:color w:val="000000"/>
        </w:rPr>
        <w:t>eša sa zemljom. Ovo vr</w:t>
      </w:r>
      <w:r w:rsidR="0093274E">
        <w:rPr>
          <w:rFonts w:asciiTheme="minorHAnsi" w:hAnsiTheme="minorHAnsi" w:cstheme="minorHAnsi"/>
          <w:color w:val="000000"/>
        </w:rPr>
        <w:t>ij</w:t>
      </w:r>
      <w:r w:rsidRPr="00D666D2">
        <w:rPr>
          <w:rFonts w:asciiTheme="minorHAnsi" w:hAnsiTheme="minorHAnsi" w:cstheme="minorHAnsi"/>
          <w:color w:val="000000"/>
        </w:rPr>
        <w:t>eme izvoženja stajnjaka je nepovoljno iz organizacionih razloga, jer je to sezona kad na gazdinstvu ima najviše posla oko berbe, žetve i pri</w:t>
      </w:r>
      <w:r w:rsidR="00D666D2">
        <w:rPr>
          <w:rFonts w:asciiTheme="minorHAnsi" w:hAnsiTheme="minorHAnsi" w:cstheme="minorHAnsi"/>
          <w:color w:val="000000"/>
        </w:rPr>
        <w:t>preme zemljišta za ozime us</w:t>
      </w:r>
      <w:r w:rsidR="0093274E">
        <w:rPr>
          <w:rFonts w:asciiTheme="minorHAnsi" w:hAnsiTheme="minorHAnsi" w:cstheme="minorHAnsi"/>
          <w:color w:val="000000"/>
        </w:rPr>
        <w:t>j</w:t>
      </w:r>
      <w:r w:rsidR="00D666D2">
        <w:rPr>
          <w:rFonts w:asciiTheme="minorHAnsi" w:hAnsiTheme="minorHAnsi" w:cstheme="minorHAnsi"/>
          <w:color w:val="000000"/>
        </w:rPr>
        <w:t>eve.</w:t>
      </w:r>
      <w:r w:rsidR="00D666D2" w:rsidRPr="00D666D2">
        <w:rPr>
          <w:rFonts w:asciiTheme="minorHAnsi" w:hAnsiTheme="minorHAnsi" w:cstheme="minorHAnsi"/>
          <w:color w:val="000000"/>
        </w:rPr>
        <w:t xml:space="preserve">  </w:t>
      </w:r>
      <w:r w:rsidRPr="00D666D2">
        <w:rPr>
          <w:rFonts w:asciiTheme="minorHAnsi" w:hAnsiTheme="minorHAnsi" w:cstheme="minorHAnsi"/>
          <w:color w:val="000000"/>
        </w:rPr>
        <w:t>Kod zimskog izvoženja stajnjak</w:t>
      </w:r>
      <w:r w:rsidR="00D666D2">
        <w:rPr>
          <w:rFonts w:asciiTheme="minorHAnsi" w:hAnsiTheme="minorHAnsi" w:cstheme="minorHAnsi"/>
          <w:color w:val="000000"/>
        </w:rPr>
        <w:t xml:space="preserve"> </w:t>
      </w:r>
      <w:r w:rsidRPr="00D666D2">
        <w:rPr>
          <w:rFonts w:asciiTheme="minorHAnsi" w:hAnsiTheme="minorHAnsi" w:cstheme="minorHAnsi"/>
          <w:color w:val="000000"/>
        </w:rPr>
        <w:t>se rastura po sn</w:t>
      </w:r>
      <w:r w:rsidR="0093274E">
        <w:rPr>
          <w:rFonts w:asciiTheme="minorHAnsi" w:hAnsiTheme="minorHAnsi" w:cstheme="minorHAnsi"/>
          <w:color w:val="000000"/>
        </w:rPr>
        <w:t>ij</w:t>
      </w:r>
      <w:r w:rsidRPr="00D666D2">
        <w:rPr>
          <w:rFonts w:asciiTheme="minorHAnsi" w:hAnsiTheme="minorHAnsi" w:cstheme="minorHAnsi"/>
          <w:color w:val="000000"/>
        </w:rPr>
        <w:t>egu ili po smrznutom zemljištu. Gubici u to vr</w:t>
      </w:r>
      <w:r w:rsidR="0093274E">
        <w:rPr>
          <w:rFonts w:asciiTheme="minorHAnsi" w:hAnsiTheme="minorHAnsi" w:cstheme="minorHAnsi"/>
          <w:color w:val="000000"/>
        </w:rPr>
        <w:t>ij</w:t>
      </w:r>
      <w:r w:rsidRPr="00D666D2">
        <w:rPr>
          <w:rFonts w:asciiTheme="minorHAnsi" w:hAnsiTheme="minorHAnsi" w:cstheme="minorHAnsi"/>
          <w:color w:val="000000"/>
        </w:rPr>
        <w:t>eme, zbog niskih temperatura, su beznačajni, ali nastaju teškoće u vezi sa zaoravanjem stajnjaka. Iznošenje stajnjaka u prol</w:t>
      </w:r>
      <w:r w:rsidR="0093274E">
        <w:rPr>
          <w:rFonts w:asciiTheme="minorHAnsi" w:hAnsiTheme="minorHAnsi" w:cstheme="minorHAnsi"/>
          <w:color w:val="000000"/>
        </w:rPr>
        <w:t>j</w:t>
      </w:r>
      <w:r w:rsidRPr="00D666D2">
        <w:rPr>
          <w:rFonts w:asciiTheme="minorHAnsi" w:hAnsiTheme="minorHAnsi" w:cstheme="minorHAnsi"/>
          <w:color w:val="000000"/>
        </w:rPr>
        <w:t>eće pr</w:t>
      </w:r>
      <w:r w:rsidR="0093274E">
        <w:rPr>
          <w:rFonts w:asciiTheme="minorHAnsi" w:hAnsiTheme="minorHAnsi" w:cstheme="minorHAnsi"/>
          <w:color w:val="000000"/>
        </w:rPr>
        <w:t>ij</w:t>
      </w:r>
      <w:r w:rsidRPr="00D666D2">
        <w:rPr>
          <w:rFonts w:asciiTheme="minorHAnsi" w:hAnsiTheme="minorHAnsi" w:cstheme="minorHAnsi"/>
          <w:color w:val="000000"/>
        </w:rPr>
        <w:t>e drugih radova je povoljno, jer su gubici hran</w:t>
      </w:r>
      <w:r w:rsidR="0093274E">
        <w:rPr>
          <w:rFonts w:asciiTheme="minorHAnsi" w:hAnsiTheme="minorHAnsi" w:cstheme="minorHAnsi"/>
          <w:color w:val="000000"/>
        </w:rPr>
        <w:t>j</w:t>
      </w:r>
      <w:r w:rsidRPr="00D666D2">
        <w:rPr>
          <w:rFonts w:asciiTheme="minorHAnsi" w:hAnsiTheme="minorHAnsi" w:cstheme="minorHAnsi"/>
          <w:color w:val="000000"/>
        </w:rPr>
        <w:t>iva minimalni, a us</w:t>
      </w:r>
      <w:r w:rsidR="0093274E">
        <w:rPr>
          <w:rFonts w:asciiTheme="minorHAnsi" w:hAnsiTheme="minorHAnsi" w:cstheme="minorHAnsi"/>
          <w:color w:val="000000"/>
        </w:rPr>
        <w:t>j</w:t>
      </w:r>
      <w:r w:rsidRPr="00D666D2">
        <w:rPr>
          <w:rFonts w:asciiTheme="minorHAnsi" w:hAnsiTheme="minorHAnsi" w:cstheme="minorHAnsi"/>
          <w:color w:val="000000"/>
        </w:rPr>
        <w:t>ev u toku vegetacije koristi hran</w:t>
      </w:r>
      <w:r w:rsidR="0093274E">
        <w:rPr>
          <w:rFonts w:asciiTheme="minorHAnsi" w:hAnsiTheme="minorHAnsi" w:cstheme="minorHAnsi"/>
          <w:color w:val="000000"/>
        </w:rPr>
        <w:t>j</w:t>
      </w:r>
      <w:r w:rsidRPr="00D666D2">
        <w:rPr>
          <w:rFonts w:asciiTheme="minorHAnsi" w:hAnsiTheme="minorHAnsi" w:cstheme="minorHAnsi"/>
          <w:color w:val="000000"/>
        </w:rPr>
        <w:t>iva koja se oslobađaju iz stajnjaka. Međutim, davanje svežeg stajnjaka u prol</w:t>
      </w:r>
      <w:r w:rsidR="0093274E">
        <w:rPr>
          <w:rFonts w:asciiTheme="minorHAnsi" w:hAnsiTheme="minorHAnsi" w:cstheme="minorHAnsi"/>
          <w:color w:val="000000"/>
        </w:rPr>
        <w:t>j</w:t>
      </w:r>
      <w:r w:rsidRPr="00D666D2">
        <w:rPr>
          <w:rFonts w:asciiTheme="minorHAnsi" w:hAnsiTheme="minorHAnsi" w:cstheme="minorHAnsi"/>
          <w:color w:val="000000"/>
        </w:rPr>
        <w:t>eće može da izazove azotnu depresiju. Osim toga, pri zaoravanju stajnjaka u prol</w:t>
      </w:r>
      <w:r w:rsidR="0093274E">
        <w:rPr>
          <w:rFonts w:asciiTheme="minorHAnsi" w:hAnsiTheme="minorHAnsi" w:cstheme="minorHAnsi"/>
          <w:color w:val="000000"/>
        </w:rPr>
        <w:t>j</w:t>
      </w:r>
      <w:r w:rsidRPr="00D666D2">
        <w:rPr>
          <w:rFonts w:asciiTheme="minorHAnsi" w:hAnsiTheme="minorHAnsi" w:cstheme="minorHAnsi"/>
          <w:color w:val="000000"/>
        </w:rPr>
        <w:t>eće dolazi do većih gubitaka zemljišne vlage, usled povećane evaporacije. Optimalno vr</w:t>
      </w:r>
      <w:r w:rsidR="0093274E">
        <w:rPr>
          <w:rFonts w:asciiTheme="minorHAnsi" w:hAnsiTheme="minorHAnsi" w:cstheme="minorHAnsi"/>
          <w:color w:val="000000"/>
        </w:rPr>
        <w:t>ij</w:t>
      </w:r>
      <w:r w:rsidRPr="00D666D2">
        <w:rPr>
          <w:rFonts w:asciiTheme="minorHAnsi" w:hAnsiTheme="minorHAnsi" w:cstheme="minorHAnsi"/>
          <w:color w:val="000000"/>
        </w:rPr>
        <w:t>eme za prim</w:t>
      </w:r>
      <w:r w:rsidR="0093274E">
        <w:rPr>
          <w:rFonts w:asciiTheme="minorHAnsi" w:hAnsiTheme="minorHAnsi" w:cstheme="minorHAnsi"/>
          <w:color w:val="000000"/>
        </w:rPr>
        <w:t>j</w:t>
      </w:r>
      <w:r w:rsidRPr="00D666D2">
        <w:rPr>
          <w:rFonts w:asciiTheme="minorHAnsi" w:hAnsiTheme="minorHAnsi" w:cstheme="minorHAnsi"/>
          <w:color w:val="000000"/>
        </w:rPr>
        <w:t>enu stajnjaka zavisi od klime, teksturne oznake i stepena zrelosti stajnjaka. U aridnoj i semiaridnoj klimi stajnjak može da se prim</w:t>
      </w:r>
      <w:r w:rsidR="0093274E">
        <w:rPr>
          <w:rFonts w:asciiTheme="minorHAnsi" w:hAnsiTheme="minorHAnsi" w:cstheme="minorHAnsi"/>
          <w:color w:val="000000"/>
        </w:rPr>
        <w:t>j</w:t>
      </w:r>
      <w:r w:rsidRPr="00D666D2">
        <w:rPr>
          <w:rFonts w:asciiTheme="minorHAnsi" w:hAnsiTheme="minorHAnsi" w:cstheme="minorHAnsi"/>
          <w:color w:val="000000"/>
        </w:rPr>
        <w:t>eni znatno pr</w:t>
      </w:r>
      <w:r w:rsidR="0093274E">
        <w:rPr>
          <w:rFonts w:asciiTheme="minorHAnsi" w:hAnsiTheme="minorHAnsi" w:cstheme="minorHAnsi"/>
          <w:color w:val="000000"/>
        </w:rPr>
        <w:t>ij</w:t>
      </w:r>
      <w:r w:rsidRPr="00D666D2">
        <w:rPr>
          <w:rFonts w:asciiTheme="minorHAnsi" w:hAnsiTheme="minorHAnsi" w:cstheme="minorHAnsi"/>
          <w:color w:val="000000"/>
        </w:rPr>
        <w:t>e setve, a na peskovitim lakim zemljištima primenu treba što više približiti vremenu setve. Klimatski uslovi i tekstura zem</w:t>
      </w:r>
      <w:r w:rsidR="0093274E">
        <w:rPr>
          <w:rFonts w:asciiTheme="minorHAnsi" w:hAnsiTheme="minorHAnsi" w:cstheme="minorHAnsi"/>
          <w:color w:val="000000"/>
        </w:rPr>
        <w:t>ljišta utiču na brzinu raz</w:t>
      </w:r>
      <w:r w:rsidRPr="00D666D2">
        <w:rPr>
          <w:rFonts w:asciiTheme="minorHAnsi" w:hAnsiTheme="minorHAnsi" w:cstheme="minorHAnsi"/>
          <w:color w:val="000000"/>
        </w:rPr>
        <w:t>laganja stajnjaka. Razlaganje je brže u lakšem zemljištu i u humidnoj klimi, gd</w:t>
      </w:r>
      <w:r w:rsidR="0093274E">
        <w:rPr>
          <w:rFonts w:asciiTheme="minorHAnsi" w:hAnsiTheme="minorHAnsi" w:cstheme="minorHAnsi"/>
          <w:color w:val="000000"/>
        </w:rPr>
        <w:t>j</w:t>
      </w:r>
      <w:r w:rsidRPr="00D666D2">
        <w:rPr>
          <w:rFonts w:asciiTheme="minorHAnsi" w:hAnsiTheme="minorHAnsi" w:cstheme="minorHAnsi"/>
          <w:color w:val="000000"/>
        </w:rPr>
        <w:t>e zbog brzih procesa razlaganja pr</w:t>
      </w:r>
      <w:r w:rsidR="0093274E">
        <w:rPr>
          <w:rFonts w:asciiTheme="minorHAnsi" w:hAnsiTheme="minorHAnsi" w:cstheme="minorHAnsi"/>
          <w:color w:val="000000"/>
        </w:rPr>
        <w:t>ij</w:t>
      </w:r>
      <w:r w:rsidRPr="00D666D2">
        <w:rPr>
          <w:rFonts w:asciiTheme="minorHAnsi" w:hAnsiTheme="minorHAnsi" w:cstheme="minorHAnsi"/>
          <w:color w:val="000000"/>
        </w:rPr>
        <w:t>eti opasnost od ispiranja hran</w:t>
      </w:r>
      <w:r w:rsidR="0093274E">
        <w:rPr>
          <w:rFonts w:asciiTheme="minorHAnsi" w:hAnsiTheme="minorHAnsi" w:cstheme="minorHAnsi"/>
          <w:color w:val="000000"/>
        </w:rPr>
        <w:t>j</w:t>
      </w:r>
      <w:r w:rsidRPr="00D666D2">
        <w:rPr>
          <w:rFonts w:asciiTheme="minorHAnsi" w:hAnsiTheme="minorHAnsi" w:cstheme="minorHAnsi"/>
          <w:color w:val="000000"/>
        </w:rPr>
        <w:t>iva. To naravno određuje i vr</w:t>
      </w:r>
      <w:r w:rsidR="00AE1FAC">
        <w:rPr>
          <w:rFonts w:asciiTheme="minorHAnsi" w:hAnsiTheme="minorHAnsi" w:cstheme="minorHAnsi"/>
          <w:color w:val="000000"/>
        </w:rPr>
        <w:t>ij</w:t>
      </w:r>
      <w:r w:rsidRPr="00D666D2">
        <w:rPr>
          <w:rFonts w:asciiTheme="minorHAnsi" w:hAnsiTheme="minorHAnsi" w:cstheme="minorHAnsi"/>
          <w:color w:val="000000"/>
        </w:rPr>
        <w:t>eme prim</w:t>
      </w:r>
      <w:r w:rsidR="00AE1FAC">
        <w:rPr>
          <w:rFonts w:asciiTheme="minorHAnsi" w:hAnsiTheme="minorHAnsi" w:cstheme="minorHAnsi"/>
          <w:color w:val="000000"/>
        </w:rPr>
        <w:t>j</w:t>
      </w:r>
      <w:r w:rsidRPr="00D666D2">
        <w:rPr>
          <w:rFonts w:asciiTheme="minorHAnsi" w:hAnsiTheme="minorHAnsi" w:cstheme="minorHAnsi"/>
          <w:color w:val="000000"/>
        </w:rPr>
        <w:t xml:space="preserve">ene stajnjaka. </w:t>
      </w:r>
    </w:p>
    <w:p w:rsidR="0093274E" w:rsidRDefault="00540A4A" w:rsidP="00540A4A">
      <w:pPr>
        <w:pStyle w:val="NormalWeb"/>
        <w:shd w:val="clear" w:color="auto" w:fill="FFFFFF"/>
        <w:jc w:val="center"/>
        <w:rPr>
          <w:rFonts w:asciiTheme="minorHAnsi" w:hAnsiTheme="minorHAnsi" w:cstheme="minorHAnsi"/>
          <w:color w:val="000000"/>
        </w:rPr>
      </w:pPr>
      <w:r w:rsidRPr="00540A4A">
        <w:rPr>
          <w:rFonts w:asciiTheme="minorHAnsi" w:hAnsiTheme="minorHAnsi" w:cstheme="minorHAnsi"/>
          <w:noProof/>
          <w:color w:val="000000"/>
        </w:rPr>
        <w:drawing>
          <wp:inline distT="0" distB="0" distL="0" distR="0">
            <wp:extent cx="3014974" cy="1808252"/>
            <wp:effectExtent l="19050" t="0" r="0" b="0"/>
            <wp:docPr id="5" name="Picture 1" descr="C:\Users\safo\Document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fo\Documents\download.jpg"/>
                    <pic:cNvPicPr>
                      <a:picLocks noChangeAspect="1" noChangeArrowheads="1"/>
                    </pic:cNvPicPr>
                  </pic:nvPicPr>
                  <pic:blipFill>
                    <a:blip r:embed="rId15" cstate="print"/>
                    <a:srcRect/>
                    <a:stretch>
                      <a:fillRect/>
                    </a:stretch>
                  </pic:blipFill>
                  <pic:spPr bwMode="auto">
                    <a:xfrm>
                      <a:off x="0" y="0"/>
                      <a:ext cx="3016557" cy="1809201"/>
                    </a:xfrm>
                    <a:prstGeom prst="rect">
                      <a:avLst/>
                    </a:prstGeom>
                    <a:noFill/>
                    <a:ln w="9525">
                      <a:noFill/>
                      <a:miter lim="800000"/>
                      <a:headEnd/>
                      <a:tailEnd/>
                    </a:ln>
                  </pic:spPr>
                </pic:pic>
              </a:graphicData>
            </a:graphic>
          </wp:inline>
        </w:drawing>
      </w:r>
    </w:p>
    <w:p w:rsidR="00540A4A" w:rsidRPr="00700584" w:rsidRDefault="00700584" w:rsidP="00700584">
      <w:pPr>
        <w:pStyle w:val="NormalWeb"/>
        <w:shd w:val="clear" w:color="auto" w:fill="FFFFFF"/>
        <w:jc w:val="center"/>
        <w:rPr>
          <w:rFonts w:asciiTheme="minorHAnsi" w:hAnsiTheme="minorHAnsi" w:cstheme="minorHAnsi"/>
          <w:bCs/>
          <w:color w:val="000000"/>
        </w:rPr>
      </w:pPr>
      <w:r>
        <w:rPr>
          <w:rFonts w:asciiTheme="minorHAnsi" w:hAnsiTheme="minorHAnsi" w:cstheme="minorHAnsi"/>
          <w:bCs/>
          <w:color w:val="000000"/>
        </w:rPr>
        <w:t>Slika 6.Vrijeme izvozenja stajnjaka</w:t>
      </w:r>
    </w:p>
    <w:p w:rsidR="00751E3F" w:rsidRPr="00540A4A" w:rsidRDefault="00540A4A" w:rsidP="001918BB">
      <w:pPr>
        <w:pStyle w:val="NormalWeb"/>
        <w:shd w:val="clear" w:color="auto" w:fill="FFFFFF"/>
        <w:jc w:val="both"/>
        <w:rPr>
          <w:rFonts w:asciiTheme="minorHAnsi" w:hAnsiTheme="minorHAnsi" w:cstheme="minorHAnsi"/>
          <w:color w:val="000000"/>
          <w:sz w:val="36"/>
          <w:szCs w:val="36"/>
        </w:rPr>
      </w:pPr>
      <w:r>
        <w:rPr>
          <w:rFonts w:asciiTheme="minorHAnsi" w:hAnsiTheme="minorHAnsi" w:cstheme="minorHAnsi"/>
          <w:b/>
          <w:bCs/>
          <w:color w:val="000000"/>
          <w:sz w:val="36"/>
          <w:szCs w:val="36"/>
        </w:rPr>
        <w:lastRenderedPageBreak/>
        <w:t>15.</w:t>
      </w:r>
      <w:r>
        <w:rPr>
          <w:rFonts w:asciiTheme="minorHAnsi" w:hAnsiTheme="minorHAnsi" w:cstheme="minorHAnsi"/>
          <w:b/>
          <w:bCs/>
          <w:color w:val="000000"/>
          <w:sz w:val="36"/>
          <w:szCs w:val="36"/>
        </w:rPr>
        <w:tab/>
      </w:r>
      <w:r w:rsidR="00686AF0">
        <w:rPr>
          <w:rFonts w:asciiTheme="minorHAnsi" w:hAnsiTheme="minorHAnsi" w:cstheme="minorHAnsi"/>
          <w:b/>
          <w:bCs/>
          <w:color w:val="000000"/>
          <w:sz w:val="36"/>
          <w:szCs w:val="36"/>
        </w:rPr>
        <w:t>NAČIN I DUBINA ZAORAVANJ</w:t>
      </w:r>
      <w:r w:rsidR="00B00D82" w:rsidRPr="00540A4A">
        <w:rPr>
          <w:rFonts w:asciiTheme="minorHAnsi" w:hAnsiTheme="minorHAnsi" w:cstheme="minorHAnsi"/>
          <w:b/>
          <w:bCs/>
          <w:color w:val="000000"/>
          <w:sz w:val="36"/>
          <w:szCs w:val="36"/>
        </w:rPr>
        <w:t>A</w:t>
      </w:r>
    </w:p>
    <w:p w:rsidR="00B00D82" w:rsidRPr="00751E3F" w:rsidRDefault="00B00D82" w:rsidP="001918BB">
      <w:pPr>
        <w:pStyle w:val="NormalWeb"/>
        <w:shd w:val="clear" w:color="auto" w:fill="FFFFFF"/>
        <w:jc w:val="both"/>
        <w:rPr>
          <w:rFonts w:asciiTheme="minorHAnsi" w:hAnsiTheme="minorHAnsi" w:cstheme="minorHAnsi"/>
          <w:color w:val="000000"/>
        </w:rPr>
      </w:pPr>
      <w:r w:rsidRPr="00B00D82">
        <w:rPr>
          <w:rStyle w:val="apple-converted-space"/>
          <w:color w:val="000000"/>
          <w:sz w:val="27"/>
          <w:szCs w:val="27"/>
        </w:rPr>
        <w:t> </w:t>
      </w:r>
      <w:r w:rsidR="00540A4A">
        <w:rPr>
          <w:rStyle w:val="apple-converted-space"/>
          <w:color w:val="000000"/>
          <w:sz w:val="27"/>
          <w:szCs w:val="27"/>
        </w:rPr>
        <w:tab/>
      </w:r>
      <w:r w:rsidRPr="00751E3F">
        <w:rPr>
          <w:rFonts w:asciiTheme="minorHAnsi" w:hAnsiTheme="minorHAnsi" w:cstheme="minorHAnsi"/>
          <w:color w:val="000000"/>
        </w:rPr>
        <w:t>Đubrenje stajnjakom treba organizovati tako da izvoženje, rasturanje i zaoravanje budu sinhronizovani. Stajnjak odmah po rasturanju treba zaorati na odgovarajuću dubinu. Ako se stajnjak kasnije zaorava nastaju veliki gubici. Prvenstveno, amonijak se gubi volatizacijom, što znatno smanjuje fertilizacionu vrednost stajnjaka, što se vidi iz ovih podataka:</w:t>
      </w:r>
    </w:p>
    <w:p w:rsidR="00B00D82" w:rsidRPr="00751E3F" w:rsidRDefault="00B00D82" w:rsidP="001918BB">
      <w:pPr>
        <w:pStyle w:val="NormalWeb"/>
        <w:shd w:val="clear" w:color="auto" w:fill="FFFFFF"/>
        <w:jc w:val="both"/>
        <w:rPr>
          <w:rFonts w:asciiTheme="minorHAnsi" w:hAnsiTheme="minorHAnsi" w:cstheme="minorHAnsi"/>
          <w:color w:val="000000"/>
        </w:rPr>
      </w:pPr>
      <w:r w:rsidRPr="00751E3F">
        <w:rPr>
          <w:rFonts w:asciiTheme="minorHAnsi" w:hAnsiTheme="minorHAnsi" w:cstheme="minorHAnsi"/>
          <w:color w:val="000000"/>
        </w:rPr>
        <w:t>• Vrednost odmah zaoranog stajnjaka, posle rasturanja, je 100%;</w:t>
      </w:r>
    </w:p>
    <w:p w:rsidR="00B00D82" w:rsidRPr="00751E3F" w:rsidRDefault="00B00D82" w:rsidP="001918BB">
      <w:pPr>
        <w:pStyle w:val="NormalWeb"/>
        <w:shd w:val="clear" w:color="auto" w:fill="FFFFFF"/>
        <w:jc w:val="both"/>
        <w:rPr>
          <w:rFonts w:asciiTheme="minorHAnsi" w:hAnsiTheme="minorHAnsi" w:cstheme="minorHAnsi"/>
          <w:color w:val="000000"/>
        </w:rPr>
      </w:pPr>
      <w:r w:rsidRPr="00751E3F">
        <w:rPr>
          <w:rFonts w:asciiTheme="minorHAnsi" w:hAnsiTheme="minorHAnsi" w:cstheme="minorHAnsi"/>
          <w:color w:val="000000"/>
        </w:rPr>
        <w:t>• Vrednost stajnjaka zaoranog 6 sati posle rasturanja je 80%;</w:t>
      </w:r>
    </w:p>
    <w:p w:rsidR="00B00D82" w:rsidRPr="00751E3F" w:rsidRDefault="00B00D82" w:rsidP="001918BB">
      <w:pPr>
        <w:pStyle w:val="NormalWeb"/>
        <w:shd w:val="clear" w:color="auto" w:fill="FFFFFF"/>
        <w:jc w:val="both"/>
        <w:rPr>
          <w:rFonts w:asciiTheme="minorHAnsi" w:hAnsiTheme="minorHAnsi" w:cstheme="minorHAnsi"/>
          <w:color w:val="000000"/>
        </w:rPr>
      </w:pPr>
      <w:r w:rsidRPr="00751E3F">
        <w:rPr>
          <w:rFonts w:asciiTheme="minorHAnsi" w:hAnsiTheme="minorHAnsi" w:cstheme="minorHAnsi"/>
          <w:color w:val="000000"/>
        </w:rPr>
        <w:t>• Vrednost stajnjaka zaoranog 24 sata posle rasturanja je 70%;</w:t>
      </w:r>
    </w:p>
    <w:p w:rsidR="00B00D82" w:rsidRPr="00751E3F" w:rsidRDefault="00B00D82" w:rsidP="001918BB">
      <w:pPr>
        <w:pStyle w:val="NormalWeb"/>
        <w:shd w:val="clear" w:color="auto" w:fill="FFFFFF"/>
        <w:jc w:val="both"/>
        <w:rPr>
          <w:rFonts w:asciiTheme="minorHAnsi" w:hAnsiTheme="minorHAnsi" w:cstheme="minorHAnsi"/>
          <w:color w:val="000000"/>
        </w:rPr>
      </w:pPr>
      <w:r w:rsidRPr="00751E3F">
        <w:rPr>
          <w:rFonts w:asciiTheme="minorHAnsi" w:hAnsiTheme="minorHAnsi" w:cstheme="minorHAnsi"/>
          <w:color w:val="000000"/>
        </w:rPr>
        <w:t>• Vrednost stajnjaka zaoranog 4 dana posle rasturanja je 50%.</w:t>
      </w:r>
    </w:p>
    <w:p w:rsidR="00751E3F" w:rsidRPr="00751E3F" w:rsidRDefault="00751E3F" w:rsidP="001918BB">
      <w:pPr>
        <w:pStyle w:val="NormalWeb"/>
        <w:shd w:val="clear" w:color="auto" w:fill="FFFFFF"/>
        <w:jc w:val="both"/>
        <w:rPr>
          <w:rFonts w:asciiTheme="minorHAnsi" w:hAnsiTheme="minorHAnsi" w:cstheme="minorHAnsi"/>
          <w:b/>
          <w:bCs/>
          <w:color w:val="000000"/>
        </w:rPr>
      </w:pPr>
    </w:p>
    <w:p w:rsidR="00540A4A" w:rsidRDefault="00540A4A" w:rsidP="001918BB">
      <w:pPr>
        <w:pStyle w:val="NormalWeb"/>
        <w:shd w:val="clear" w:color="auto" w:fill="FFFFFF"/>
        <w:jc w:val="both"/>
        <w:rPr>
          <w:rFonts w:asciiTheme="minorHAnsi" w:hAnsiTheme="minorHAnsi" w:cstheme="minorHAnsi"/>
          <w:b/>
          <w:bCs/>
          <w:color w:val="000000"/>
        </w:rPr>
      </w:pPr>
      <w:r>
        <w:rPr>
          <w:rFonts w:asciiTheme="minorHAnsi" w:hAnsiTheme="minorHAnsi" w:cstheme="minorHAnsi"/>
          <w:b/>
          <w:bCs/>
          <w:color w:val="000000"/>
        </w:rPr>
        <w:t>15</w:t>
      </w:r>
      <w:r w:rsidR="00ED5CC4">
        <w:rPr>
          <w:rFonts w:asciiTheme="minorHAnsi" w:hAnsiTheme="minorHAnsi" w:cstheme="minorHAnsi"/>
          <w:b/>
          <w:bCs/>
          <w:color w:val="000000"/>
        </w:rPr>
        <w:t xml:space="preserve">.1 </w:t>
      </w:r>
      <w:r w:rsidR="00B00D82" w:rsidRPr="00751E3F">
        <w:rPr>
          <w:rFonts w:asciiTheme="minorHAnsi" w:hAnsiTheme="minorHAnsi" w:cstheme="minorHAnsi"/>
          <w:b/>
          <w:bCs/>
          <w:color w:val="000000"/>
        </w:rPr>
        <w:t>KOLIČINA STAJNjAKA.</w:t>
      </w:r>
    </w:p>
    <w:p w:rsidR="00B00D82" w:rsidRPr="00751E3F" w:rsidRDefault="00B00D82" w:rsidP="001918BB">
      <w:pPr>
        <w:pStyle w:val="NormalWeb"/>
        <w:shd w:val="clear" w:color="auto" w:fill="FFFFFF"/>
        <w:jc w:val="both"/>
        <w:rPr>
          <w:rFonts w:asciiTheme="minorHAnsi" w:hAnsiTheme="minorHAnsi" w:cstheme="minorHAnsi"/>
          <w:color w:val="000000"/>
        </w:rPr>
      </w:pPr>
      <w:r w:rsidRPr="00751E3F">
        <w:rPr>
          <w:rStyle w:val="apple-converted-space"/>
          <w:rFonts w:asciiTheme="minorHAnsi" w:hAnsiTheme="minorHAnsi" w:cstheme="minorHAnsi"/>
          <w:color w:val="000000"/>
        </w:rPr>
        <w:t> </w:t>
      </w:r>
      <w:r w:rsidRPr="00751E3F">
        <w:rPr>
          <w:rFonts w:asciiTheme="minorHAnsi" w:hAnsiTheme="minorHAnsi" w:cstheme="minorHAnsi"/>
          <w:color w:val="000000"/>
        </w:rPr>
        <w:t>Količina stajnjaka zavisi od količine raspoloživog stajnjaka na gazdinstvu, od osobina zemljišta i klime, od kvaliteta stajnjaka i zahteva useva. Pošto na gazdinstvu po pravilu nema dovoljno stajnjaka, zato se u novije vreme predlažu manje doze 8-10 t/ha. Time se oživljava aktivnost zemljišnih organizama, što veoma pozitivno deluje na plodnost zemljišta. Na zemljištima siromašnim u humusu i hranivima i gde dugo vremena nije đubreno organskim đubrivima, zatim na glinovitim i peskovitim zemljištima treba đubriti obilnije, jer stajnjak popravlja fizičke, hemijske i biološke osobine zemljišta. U aridnim i semiaridnim uslovima i</w:t>
      </w:r>
    </w:p>
    <w:p w:rsidR="00B00D82" w:rsidRPr="00751E3F" w:rsidRDefault="00B00D82" w:rsidP="001918BB">
      <w:pPr>
        <w:pStyle w:val="NormalWeb"/>
        <w:shd w:val="clear" w:color="auto" w:fill="FFFFFF"/>
        <w:jc w:val="both"/>
        <w:rPr>
          <w:rFonts w:asciiTheme="minorHAnsi" w:hAnsiTheme="minorHAnsi" w:cstheme="minorHAnsi"/>
          <w:color w:val="000000"/>
        </w:rPr>
      </w:pPr>
      <w:r w:rsidRPr="00751E3F">
        <w:rPr>
          <w:rFonts w:asciiTheme="minorHAnsi" w:hAnsiTheme="minorHAnsi" w:cstheme="minorHAnsi"/>
          <w:color w:val="000000"/>
        </w:rPr>
        <w:t>na lakšim zemljištima đubrenje stajnjakom ima poseban značaj jer povećava snagu držanja vode, a time se u zemljištu povećava sadržaj pristupačne vode za biljke i usevi bolje odolevaju suši. Kvalitet stajnjaka zavisi od načina spremanja i nege. Od kvalitetnijeg stajnjaka koji sadrži više mineralnih materija daju se manje doze, tako se s istom količinom stajnjaka mogu đubriti veće površine.</w:t>
      </w:r>
    </w:p>
    <w:p w:rsidR="00BE27C3" w:rsidRDefault="00BE27C3" w:rsidP="001918BB">
      <w:pPr>
        <w:pStyle w:val="NormalWeb"/>
        <w:shd w:val="clear" w:color="auto" w:fill="FFFFFF"/>
        <w:jc w:val="both"/>
        <w:rPr>
          <w:rFonts w:asciiTheme="minorHAnsi" w:hAnsiTheme="minorHAnsi" w:cstheme="minorHAnsi"/>
          <w:b/>
          <w:bCs/>
          <w:color w:val="000000"/>
        </w:rPr>
      </w:pPr>
      <w:r>
        <w:rPr>
          <w:rFonts w:asciiTheme="minorHAnsi" w:hAnsiTheme="minorHAnsi" w:cstheme="minorHAnsi"/>
          <w:b/>
          <w:bCs/>
          <w:color w:val="000000"/>
        </w:rPr>
        <w:t>15</w:t>
      </w:r>
      <w:r w:rsidR="00ED5CC4">
        <w:rPr>
          <w:rFonts w:asciiTheme="minorHAnsi" w:hAnsiTheme="minorHAnsi" w:cstheme="minorHAnsi"/>
          <w:b/>
          <w:bCs/>
          <w:color w:val="000000"/>
        </w:rPr>
        <w:t xml:space="preserve">.2 </w:t>
      </w:r>
      <w:r w:rsidR="00B00D82" w:rsidRPr="00751E3F">
        <w:rPr>
          <w:rFonts w:asciiTheme="minorHAnsi" w:hAnsiTheme="minorHAnsi" w:cstheme="minorHAnsi"/>
          <w:b/>
          <w:bCs/>
          <w:color w:val="000000"/>
        </w:rPr>
        <w:t>DELOVANjE</w:t>
      </w:r>
    </w:p>
    <w:p w:rsidR="00B00D82" w:rsidRPr="00751E3F" w:rsidRDefault="00B00D82" w:rsidP="001918BB">
      <w:pPr>
        <w:pStyle w:val="NormalWeb"/>
        <w:shd w:val="clear" w:color="auto" w:fill="FFFFFF"/>
        <w:jc w:val="both"/>
        <w:rPr>
          <w:rFonts w:asciiTheme="minorHAnsi" w:hAnsiTheme="minorHAnsi" w:cstheme="minorHAnsi"/>
          <w:color w:val="000000"/>
        </w:rPr>
      </w:pPr>
      <w:r w:rsidRPr="00751E3F">
        <w:rPr>
          <w:rFonts w:asciiTheme="minorHAnsi" w:hAnsiTheme="minorHAnsi" w:cstheme="minorHAnsi"/>
          <w:color w:val="000000"/>
        </w:rPr>
        <w:t>Stajnjak deluje preko mineralnih materija koje se oslobađaju u procesu mineralizacije i preko uticaja na fizičke i biološke osobine zemljišta. Stajnjak u zemljištu se dalje razlaže i oslobađaju se biljna hraniva. U lakim zemljištima, neutralne ili slabo alkalne reakcije, mineralizacija je znatno brža nego na glinovitim i kiselim zemljištima. Najbrže se razlaže celuloza i hemiceluloza, a najteže lignin. Prema ispitivanjima sve količine celuloze se razlažu u toku jedne godine, dok 37% lignina i posle četiri godine ostaje nerazloženo. Osim jona biljke iz stajnjaka mogu da usvajaju i neke organske molekule, čije dejstvo može da bude stimulativno ili inhibitorno u zavisnosti od svojstva fiziološki aktivni</w:t>
      </w:r>
      <w:r w:rsidR="00751E3F" w:rsidRPr="00751E3F">
        <w:rPr>
          <w:rFonts w:asciiTheme="minorHAnsi" w:hAnsiTheme="minorHAnsi" w:cstheme="minorHAnsi"/>
          <w:color w:val="000000"/>
        </w:rPr>
        <w:t xml:space="preserve">h materija. </w:t>
      </w:r>
    </w:p>
    <w:p w:rsidR="00B00D82" w:rsidRPr="00B00D82" w:rsidRDefault="00B00D82"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B00D82" w:rsidRPr="00B00D82" w:rsidRDefault="00B00D82"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B00D82" w:rsidRPr="00E30AE3" w:rsidRDefault="00BE27C3"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sz w:val="36"/>
          <w:szCs w:val="36"/>
        </w:rPr>
      </w:pPr>
      <w:r>
        <w:rPr>
          <w:rFonts w:asciiTheme="minorHAnsi" w:hAnsiTheme="minorHAnsi" w:cstheme="minorHAnsi"/>
          <w:color w:val="1D1D1D"/>
          <w:sz w:val="36"/>
          <w:szCs w:val="36"/>
        </w:rPr>
        <w:t>16.</w:t>
      </w:r>
      <w:r>
        <w:rPr>
          <w:rFonts w:asciiTheme="minorHAnsi" w:hAnsiTheme="minorHAnsi" w:cstheme="minorHAnsi"/>
          <w:color w:val="1D1D1D"/>
          <w:sz w:val="36"/>
          <w:szCs w:val="36"/>
        </w:rPr>
        <w:tab/>
      </w:r>
      <w:r w:rsidR="00E30AE3">
        <w:rPr>
          <w:rFonts w:asciiTheme="minorHAnsi" w:hAnsiTheme="minorHAnsi" w:cstheme="minorHAnsi"/>
          <w:color w:val="1D1D1D"/>
          <w:sz w:val="36"/>
          <w:szCs w:val="36"/>
        </w:rPr>
        <w:t>ZAKLJUČAK</w:t>
      </w:r>
    </w:p>
    <w:p w:rsidR="00E30AE3" w:rsidRDefault="00E30AE3" w:rsidP="001918BB">
      <w:pPr>
        <w:jc w:val="both"/>
        <w:rPr>
          <w:rFonts w:cstheme="minorHAnsi"/>
          <w:color w:val="0D0D0D" w:themeColor="text1" w:themeTint="F2"/>
          <w:sz w:val="24"/>
          <w:szCs w:val="24"/>
          <w:shd w:val="clear" w:color="auto" w:fill="FFFFFF"/>
        </w:rPr>
      </w:pPr>
    </w:p>
    <w:p w:rsidR="006D6B89" w:rsidRDefault="006D6B89" w:rsidP="006D6B89">
      <w:p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Možemo zakljužiti da je stajnjak</w:t>
      </w:r>
      <w:r w:rsidR="00E30AE3" w:rsidRPr="00924284">
        <w:rPr>
          <w:rFonts w:cstheme="minorHAnsi"/>
          <w:color w:val="0D0D0D" w:themeColor="text1" w:themeTint="F2"/>
          <w:sz w:val="24"/>
          <w:szCs w:val="24"/>
          <w:shd w:val="clear" w:color="auto" w:fill="FFFFFF"/>
        </w:rPr>
        <w:t xml:space="preserve"> orga</w:t>
      </w:r>
      <w:r>
        <w:rPr>
          <w:rFonts w:cstheme="minorHAnsi"/>
          <w:color w:val="0D0D0D" w:themeColor="text1" w:themeTint="F2"/>
          <w:sz w:val="24"/>
          <w:szCs w:val="24"/>
          <w:shd w:val="clear" w:color="auto" w:fill="FFFFFF"/>
        </w:rPr>
        <w:t>nsko đubrivo</w:t>
      </w:r>
      <w:r w:rsidR="00E30AE3" w:rsidRPr="00924284">
        <w:rPr>
          <w:rFonts w:cstheme="minorHAnsi"/>
          <w:color w:val="0D0D0D" w:themeColor="text1" w:themeTint="F2"/>
          <w:sz w:val="24"/>
          <w:szCs w:val="24"/>
          <w:shd w:val="clear" w:color="auto" w:fill="FFFFFF"/>
        </w:rPr>
        <w:t>. Stajnjak predstavlja osnovno đubrivo jer sadrži sve hranjive elemente potrebne za ishranu biljaka. Pored hranjivih elemenata, zahvaljujući svojim organskim sastavim</w:t>
      </w:r>
      <w:r w:rsidR="00E30AE3">
        <w:rPr>
          <w:rFonts w:cstheme="minorHAnsi"/>
          <w:color w:val="0D0D0D" w:themeColor="text1" w:themeTint="F2"/>
          <w:sz w:val="24"/>
          <w:szCs w:val="24"/>
          <w:shd w:val="clear" w:color="auto" w:fill="FFFFFF"/>
        </w:rPr>
        <w:t>a, stajsko đubrivo popravlja fi</w:t>
      </w:r>
      <w:r w:rsidR="00E30AE3" w:rsidRPr="00924284">
        <w:rPr>
          <w:rFonts w:cstheme="minorHAnsi"/>
          <w:color w:val="0D0D0D" w:themeColor="text1" w:themeTint="F2"/>
          <w:sz w:val="24"/>
          <w:szCs w:val="24"/>
          <w:shd w:val="clear" w:color="auto" w:fill="FFFFFF"/>
        </w:rPr>
        <w:t>zičke, hemijske i biološke osobine zemljišta. S toga je njegov značaj nezamjenljiv. Stajsko đubrivo se redovno tokom jeseni razbacuje po poljoprivrednim proizvodnim površinama (povrtnjacima, voćnjacima i vinogradima). To je i razumljivo s obzirom na činjenicu da stajnjak u prehrani biljaka ima dvojaku vrijednost</w:t>
      </w:r>
      <w:r w:rsidR="00E30AE3">
        <w:rPr>
          <w:rFonts w:cstheme="minorHAnsi"/>
          <w:color w:val="0D0D0D" w:themeColor="text1" w:themeTint="F2"/>
          <w:sz w:val="24"/>
          <w:szCs w:val="24"/>
          <w:shd w:val="clear" w:color="auto" w:fill="FFFFFF"/>
        </w:rPr>
        <w:t>.</w:t>
      </w:r>
      <w:r w:rsidRPr="006D6B89">
        <w:rPr>
          <w:rFonts w:cstheme="minorHAnsi"/>
          <w:color w:val="0D0D0D" w:themeColor="text1" w:themeTint="F2"/>
          <w:sz w:val="24"/>
          <w:szCs w:val="24"/>
          <w:shd w:val="clear" w:color="auto" w:fill="FFFFFF"/>
        </w:rPr>
        <w:t xml:space="preserve"> </w:t>
      </w:r>
      <w:r w:rsidRPr="004A3BDF">
        <w:rPr>
          <w:rFonts w:cstheme="minorHAnsi"/>
          <w:color w:val="0D0D0D" w:themeColor="text1" w:themeTint="F2"/>
          <w:sz w:val="24"/>
          <w:szCs w:val="24"/>
          <w:shd w:val="clear" w:color="auto" w:fill="FFFFFF"/>
        </w:rPr>
        <w:t>Sastav stajnjaka  je vrlo različit . Na njegov sastav najviše utiču sljedeći činioci :</w:t>
      </w:r>
    </w:p>
    <w:p w:rsidR="006D6B89" w:rsidRDefault="006D6B89" w:rsidP="006D6B89">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Vrsta I starost stoke </w:t>
      </w:r>
    </w:p>
    <w:p w:rsidR="006D6B89" w:rsidRDefault="006D6B89" w:rsidP="006D6B89">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Vrsta hranjiva </w:t>
      </w:r>
    </w:p>
    <w:p w:rsidR="006D6B89" w:rsidRDefault="006D6B89" w:rsidP="006D6B89">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Cilj gajenja stoke (tov ili priplod)</w:t>
      </w:r>
    </w:p>
    <w:p w:rsidR="006D6B89" w:rsidRDefault="006D6B89" w:rsidP="006D6B89">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Vrsta prostirke </w:t>
      </w:r>
    </w:p>
    <w:p w:rsidR="006D6B89" w:rsidRDefault="006D6B89" w:rsidP="006D6B89">
      <w:pPr>
        <w:pStyle w:val="ListParagraph"/>
        <w:numPr>
          <w:ilvl w:val="0"/>
          <w:numId w:val="2"/>
        </w:numPr>
        <w:jc w:val="both"/>
        <w:rPr>
          <w:rFonts w:cstheme="minorHAnsi"/>
          <w:color w:val="0D0D0D" w:themeColor="text1" w:themeTint="F2"/>
          <w:sz w:val="24"/>
          <w:szCs w:val="24"/>
          <w:shd w:val="clear" w:color="auto" w:fill="FFFFFF"/>
        </w:rPr>
      </w:pPr>
      <w:r>
        <w:rPr>
          <w:rFonts w:cstheme="minorHAnsi"/>
          <w:color w:val="0D0D0D" w:themeColor="text1" w:themeTint="F2"/>
          <w:sz w:val="24"/>
          <w:szCs w:val="24"/>
          <w:shd w:val="clear" w:color="auto" w:fill="FFFFFF"/>
        </w:rPr>
        <w:t xml:space="preserve">Njega stajnjaka </w:t>
      </w:r>
    </w:p>
    <w:p w:rsidR="006D6B89" w:rsidRDefault="006D6B89" w:rsidP="006D6B89">
      <w:pPr>
        <w:pStyle w:val="ListParagraph"/>
        <w:numPr>
          <w:ilvl w:val="0"/>
          <w:numId w:val="2"/>
        </w:numPr>
        <w:jc w:val="both"/>
        <w:rPr>
          <w:rFonts w:cstheme="minorHAnsi"/>
          <w:color w:val="0D0D0D" w:themeColor="text1" w:themeTint="F2"/>
          <w:sz w:val="24"/>
          <w:szCs w:val="24"/>
          <w:shd w:val="clear" w:color="auto" w:fill="FFFFFF"/>
        </w:rPr>
      </w:pPr>
      <w:r w:rsidRPr="006D6B89">
        <w:rPr>
          <w:rFonts w:cstheme="minorHAnsi"/>
          <w:color w:val="0D0D0D" w:themeColor="text1" w:themeTint="F2"/>
          <w:sz w:val="24"/>
          <w:szCs w:val="24"/>
          <w:shd w:val="clear" w:color="auto" w:fill="FFFFFF"/>
        </w:rPr>
        <w:t xml:space="preserve">Stepen razgradnje    </w:t>
      </w:r>
    </w:p>
    <w:p w:rsidR="006D6B89" w:rsidRDefault="006D6B89" w:rsidP="006D6B89">
      <w:pPr>
        <w:pStyle w:val="PlainText"/>
        <w:jc w:val="both"/>
        <w:rPr>
          <w:rFonts w:asciiTheme="minorHAnsi" w:hAnsiTheme="minorHAnsi" w:cstheme="minorHAnsi"/>
          <w:i/>
          <w:sz w:val="24"/>
          <w:szCs w:val="24"/>
        </w:rPr>
      </w:pPr>
      <w:r w:rsidRPr="006D6B89">
        <w:rPr>
          <w:rFonts w:cstheme="minorHAnsi"/>
          <w:color w:val="0D0D0D" w:themeColor="text1" w:themeTint="F2"/>
          <w:sz w:val="24"/>
          <w:szCs w:val="24"/>
          <w:shd w:val="clear" w:color="auto" w:fill="FFFFFF"/>
        </w:rPr>
        <w:t xml:space="preserve"> </w:t>
      </w:r>
      <w:r w:rsidRPr="00F06F5E">
        <w:rPr>
          <w:rFonts w:asciiTheme="minorHAnsi" w:hAnsiTheme="minorHAnsi" w:cstheme="minorHAnsi"/>
          <w:sz w:val="24"/>
          <w:szCs w:val="24"/>
        </w:rPr>
        <w:t>Razgradnja stajnjaka se ubrzava</w:t>
      </w:r>
      <w:r w:rsidRPr="00F06F5E">
        <w:rPr>
          <w:rFonts w:asciiTheme="minorHAnsi" w:hAnsiTheme="minorHAnsi" w:cstheme="minorHAnsi"/>
          <w:b/>
          <w:sz w:val="24"/>
          <w:szCs w:val="24"/>
        </w:rPr>
        <w:t xml:space="preserve"> </w:t>
      </w:r>
      <w:r w:rsidRPr="00F06F5E">
        <w:rPr>
          <w:rFonts w:asciiTheme="minorHAnsi" w:hAnsiTheme="minorHAnsi" w:cstheme="minorHAnsi"/>
          <w:b/>
          <w:i/>
          <w:sz w:val="24"/>
          <w:szCs w:val="24"/>
        </w:rPr>
        <w:t>toplim</w:t>
      </w:r>
      <w:r w:rsidRPr="00F06F5E">
        <w:rPr>
          <w:rFonts w:asciiTheme="minorHAnsi" w:hAnsiTheme="minorHAnsi" w:cstheme="minorHAnsi"/>
          <w:i/>
          <w:sz w:val="24"/>
          <w:szCs w:val="24"/>
        </w:rPr>
        <w:t>,</w:t>
      </w:r>
      <w:r w:rsidRPr="00F06F5E">
        <w:rPr>
          <w:rFonts w:asciiTheme="minorHAnsi" w:hAnsiTheme="minorHAnsi" w:cstheme="minorHAnsi"/>
          <w:sz w:val="24"/>
          <w:szCs w:val="24"/>
        </w:rPr>
        <w:t xml:space="preserve"> a usporava </w:t>
      </w:r>
      <w:r w:rsidRPr="00F06F5E">
        <w:rPr>
          <w:rFonts w:asciiTheme="minorHAnsi" w:hAnsiTheme="minorHAnsi" w:cstheme="minorHAnsi"/>
          <w:b/>
          <w:i/>
          <w:sz w:val="24"/>
          <w:szCs w:val="24"/>
        </w:rPr>
        <w:t>hladnim postupkom</w:t>
      </w:r>
      <w:r w:rsidRPr="00F06F5E">
        <w:rPr>
          <w:rFonts w:asciiTheme="minorHAnsi" w:hAnsiTheme="minorHAnsi" w:cstheme="minorHAnsi"/>
          <w:i/>
          <w:sz w:val="24"/>
          <w:szCs w:val="24"/>
        </w:rPr>
        <w:t>.</w:t>
      </w:r>
    </w:p>
    <w:p w:rsidR="00FA70D5" w:rsidRDefault="00FA70D5" w:rsidP="00FA70D5">
      <w:pPr>
        <w:pStyle w:val="PlainText"/>
        <w:jc w:val="both"/>
        <w:rPr>
          <w:rFonts w:asciiTheme="minorHAnsi" w:hAnsiTheme="minorHAnsi" w:cstheme="minorHAnsi"/>
          <w:b/>
          <w:i/>
          <w:sz w:val="24"/>
          <w:szCs w:val="24"/>
        </w:rPr>
      </w:pPr>
    </w:p>
    <w:p w:rsidR="00FA70D5" w:rsidRPr="007A6AD9" w:rsidRDefault="00FA70D5" w:rsidP="00FA70D5">
      <w:pPr>
        <w:pStyle w:val="PlainText"/>
        <w:jc w:val="both"/>
        <w:rPr>
          <w:rFonts w:asciiTheme="minorHAnsi" w:hAnsiTheme="minorHAnsi" w:cstheme="minorHAnsi"/>
          <w:b/>
          <w:i/>
          <w:sz w:val="24"/>
          <w:szCs w:val="24"/>
        </w:rPr>
      </w:pPr>
      <w:r>
        <w:rPr>
          <w:rFonts w:asciiTheme="minorHAnsi" w:hAnsiTheme="minorHAnsi" w:cstheme="minorHAnsi"/>
          <w:b/>
          <w:i/>
          <w:sz w:val="24"/>
          <w:szCs w:val="24"/>
        </w:rPr>
        <w:t>Možemo zaključiti da doziranj</w:t>
      </w:r>
      <w:r w:rsidRPr="007A6AD9">
        <w:rPr>
          <w:rFonts w:asciiTheme="minorHAnsi" w:hAnsiTheme="minorHAnsi" w:cstheme="minorHAnsi"/>
          <w:b/>
          <w:i/>
          <w:sz w:val="24"/>
          <w:szCs w:val="24"/>
        </w:rPr>
        <w:t>e količine  krutog stajnjaka  vrši se prema:</w:t>
      </w:r>
    </w:p>
    <w:p w:rsidR="00FA70D5" w:rsidRPr="007A6AD9" w:rsidRDefault="00FA70D5" w:rsidP="00FA70D5">
      <w:pPr>
        <w:pStyle w:val="PlainText"/>
        <w:numPr>
          <w:ilvl w:val="2"/>
          <w:numId w:val="5"/>
        </w:numPr>
        <w:tabs>
          <w:tab w:val="left" w:pos="1521"/>
        </w:tabs>
        <w:jc w:val="both"/>
        <w:rPr>
          <w:rFonts w:asciiTheme="minorHAnsi" w:hAnsiTheme="minorHAnsi" w:cstheme="minorHAnsi"/>
          <w:b/>
          <w:sz w:val="24"/>
          <w:szCs w:val="24"/>
        </w:rPr>
      </w:pPr>
    </w:p>
    <w:p w:rsidR="00FA70D5" w:rsidRPr="007A6AD9" w:rsidRDefault="00FA70D5" w:rsidP="00FA70D5">
      <w:pPr>
        <w:pStyle w:val="PlainText"/>
        <w:numPr>
          <w:ilvl w:val="0"/>
          <w:numId w:val="5"/>
        </w:numPr>
        <w:jc w:val="both"/>
        <w:rPr>
          <w:rFonts w:asciiTheme="minorHAnsi" w:hAnsiTheme="minorHAnsi" w:cstheme="minorHAnsi"/>
          <w:sz w:val="24"/>
          <w:szCs w:val="24"/>
        </w:rPr>
      </w:pPr>
      <w:r w:rsidRPr="007A6AD9">
        <w:rPr>
          <w:rFonts w:asciiTheme="minorHAnsi" w:hAnsiTheme="minorHAnsi" w:cstheme="minorHAnsi"/>
          <w:sz w:val="24"/>
          <w:szCs w:val="24"/>
        </w:rPr>
        <w:t>zapreminskoj masi  obrađenog  zemljišta.</w:t>
      </w:r>
    </w:p>
    <w:p w:rsidR="00FA70D5" w:rsidRPr="007A6AD9" w:rsidRDefault="00FA70D5" w:rsidP="00FA70D5">
      <w:pPr>
        <w:pStyle w:val="PlainText"/>
        <w:numPr>
          <w:ilvl w:val="0"/>
          <w:numId w:val="5"/>
        </w:numPr>
        <w:jc w:val="both"/>
        <w:rPr>
          <w:rFonts w:asciiTheme="minorHAnsi" w:hAnsiTheme="minorHAnsi" w:cstheme="minorHAnsi"/>
          <w:sz w:val="24"/>
          <w:szCs w:val="24"/>
        </w:rPr>
      </w:pPr>
      <w:r w:rsidRPr="007A6AD9">
        <w:rPr>
          <w:rFonts w:asciiTheme="minorHAnsi" w:hAnsiTheme="minorHAnsi" w:cstheme="minorHAnsi"/>
          <w:sz w:val="24"/>
          <w:szCs w:val="24"/>
        </w:rPr>
        <w:t xml:space="preserve">količini hraniva potrebnih za gnojidbu nekog usjeva, </w:t>
      </w:r>
    </w:p>
    <w:p w:rsidR="00FA70D5" w:rsidRPr="007A6AD9" w:rsidRDefault="00FA70D5" w:rsidP="00FA70D5">
      <w:pPr>
        <w:pStyle w:val="PlainText"/>
        <w:numPr>
          <w:ilvl w:val="0"/>
          <w:numId w:val="5"/>
        </w:numPr>
        <w:jc w:val="both"/>
        <w:rPr>
          <w:rFonts w:asciiTheme="minorHAnsi" w:hAnsiTheme="minorHAnsi" w:cstheme="minorHAnsi"/>
          <w:sz w:val="24"/>
          <w:szCs w:val="24"/>
        </w:rPr>
      </w:pPr>
      <w:r w:rsidRPr="007A6AD9">
        <w:rPr>
          <w:rFonts w:asciiTheme="minorHAnsi" w:hAnsiTheme="minorHAnsi" w:cstheme="minorHAnsi"/>
          <w:sz w:val="24"/>
          <w:szCs w:val="24"/>
        </w:rPr>
        <w:t xml:space="preserve">potrebi usjeva za organskom materijom,  </w:t>
      </w:r>
    </w:p>
    <w:p w:rsidR="00FA70D5" w:rsidRPr="007A6AD9" w:rsidRDefault="00FA70D5" w:rsidP="00FA70D5">
      <w:pPr>
        <w:pStyle w:val="PlainText"/>
        <w:numPr>
          <w:ilvl w:val="0"/>
          <w:numId w:val="5"/>
        </w:numPr>
        <w:jc w:val="both"/>
        <w:rPr>
          <w:rFonts w:asciiTheme="minorHAnsi" w:hAnsiTheme="minorHAnsi" w:cstheme="minorHAnsi"/>
          <w:sz w:val="24"/>
          <w:szCs w:val="24"/>
        </w:rPr>
      </w:pPr>
      <w:r w:rsidRPr="007A6AD9">
        <w:rPr>
          <w:rFonts w:asciiTheme="minorHAnsi" w:hAnsiTheme="minorHAnsi" w:cstheme="minorHAnsi"/>
          <w:sz w:val="24"/>
          <w:szCs w:val="24"/>
        </w:rPr>
        <w:t>teksturnoj građi zemljišta i klimi.</w:t>
      </w:r>
    </w:p>
    <w:p w:rsidR="00FA70D5" w:rsidRPr="00FA70D5" w:rsidRDefault="00FA70D5" w:rsidP="00FA70D5">
      <w:pPr>
        <w:pStyle w:val="PlainText"/>
        <w:ind w:left="720" w:firstLine="720"/>
        <w:jc w:val="both"/>
        <w:rPr>
          <w:rFonts w:asciiTheme="minorHAnsi" w:hAnsiTheme="minorHAnsi" w:cstheme="minorHAnsi"/>
          <w:b/>
          <w:sz w:val="24"/>
          <w:szCs w:val="24"/>
        </w:rPr>
      </w:pPr>
    </w:p>
    <w:p w:rsidR="00FA70D5" w:rsidRPr="007A6AD9" w:rsidRDefault="00FA70D5" w:rsidP="00FA70D5">
      <w:pPr>
        <w:pStyle w:val="PlainText"/>
        <w:jc w:val="both"/>
        <w:rPr>
          <w:rFonts w:asciiTheme="minorHAnsi" w:hAnsiTheme="minorHAnsi" w:cstheme="minorHAnsi"/>
          <w:b/>
          <w:sz w:val="24"/>
          <w:szCs w:val="24"/>
        </w:rPr>
      </w:pPr>
    </w:p>
    <w:p w:rsidR="00FA70D5" w:rsidRPr="00FA70D5" w:rsidRDefault="00FA70D5" w:rsidP="00FA70D5">
      <w:pPr>
        <w:pStyle w:val="PlainText"/>
        <w:ind w:left="360"/>
        <w:jc w:val="both"/>
        <w:rPr>
          <w:rFonts w:asciiTheme="minorHAnsi" w:hAnsiTheme="minorHAnsi" w:cstheme="minorHAnsi"/>
          <w:sz w:val="24"/>
          <w:szCs w:val="24"/>
        </w:rPr>
      </w:pPr>
    </w:p>
    <w:p w:rsidR="006D6B89" w:rsidRPr="00FA70D5" w:rsidRDefault="006D6B89" w:rsidP="00FA70D5">
      <w:pPr>
        <w:pStyle w:val="PlainText"/>
        <w:rPr>
          <w:rFonts w:asciiTheme="minorHAnsi" w:hAnsiTheme="minorHAnsi" w:cstheme="minorHAnsi"/>
          <w:sz w:val="24"/>
          <w:szCs w:val="24"/>
        </w:rPr>
      </w:pPr>
    </w:p>
    <w:p w:rsidR="006D6B89" w:rsidRPr="006D6B89" w:rsidRDefault="006D6B89" w:rsidP="00FA70D5">
      <w:pPr>
        <w:ind w:left="360" w:firstLine="11100"/>
        <w:jc w:val="both"/>
        <w:rPr>
          <w:rFonts w:cstheme="minorHAnsi"/>
          <w:color w:val="0D0D0D" w:themeColor="text1" w:themeTint="F2"/>
          <w:sz w:val="24"/>
          <w:szCs w:val="24"/>
          <w:shd w:val="clear" w:color="auto" w:fill="FFFFFF"/>
        </w:rPr>
      </w:pPr>
    </w:p>
    <w:p w:rsidR="006D6B89" w:rsidRDefault="006D6B89" w:rsidP="006D6B89">
      <w:pPr>
        <w:pStyle w:val="ListParagraph"/>
        <w:jc w:val="both"/>
        <w:rPr>
          <w:rFonts w:cstheme="minorHAnsi"/>
          <w:color w:val="0D0D0D" w:themeColor="text1" w:themeTint="F2"/>
          <w:sz w:val="24"/>
          <w:szCs w:val="24"/>
          <w:shd w:val="clear" w:color="auto" w:fill="FFFFFF"/>
        </w:rPr>
      </w:pPr>
    </w:p>
    <w:p w:rsidR="006D6B89" w:rsidRDefault="006D6B89" w:rsidP="006D6B89">
      <w:pPr>
        <w:jc w:val="both"/>
        <w:rPr>
          <w:rFonts w:cstheme="minorHAnsi"/>
          <w:color w:val="0D0D0D" w:themeColor="text1" w:themeTint="F2"/>
          <w:sz w:val="24"/>
          <w:szCs w:val="24"/>
          <w:shd w:val="clear" w:color="auto" w:fill="FFFFFF"/>
        </w:rPr>
      </w:pPr>
    </w:p>
    <w:p w:rsidR="00E30AE3" w:rsidRDefault="00E30AE3" w:rsidP="001918BB">
      <w:pPr>
        <w:jc w:val="both"/>
        <w:rPr>
          <w:rFonts w:cstheme="minorHAnsi"/>
          <w:color w:val="0D0D0D" w:themeColor="text1" w:themeTint="F2"/>
          <w:sz w:val="24"/>
          <w:szCs w:val="24"/>
          <w:shd w:val="clear" w:color="auto" w:fill="FFFFFF"/>
        </w:rPr>
      </w:pPr>
    </w:p>
    <w:p w:rsidR="00D73696" w:rsidRDefault="00D73696"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p>
    <w:p w:rsidR="002E0BA9" w:rsidRPr="00ED5CC4" w:rsidRDefault="00BE27C3"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sz w:val="36"/>
          <w:szCs w:val="36"/>
        </w:rPr>
      </w:pPr>
      <w:r>
        <w:rPr>
          <w:rFonts w:asciiTheme="minorHAnsi" w:hAnsiTheme="minorHAnsi" w:cstheme="minorHAnsi"/>
          <w:color w:val="1D1D1D"/>
          <w:sz w:val="36"/>
          <w:szCs w:val="36"/>
        </w:rPr>
        <w:lastRenderedPageBreak/>
        <w:t>17.</w:t>
      </w:r>
      <w:r>
        <w:rPr>
          <w:rFonts w:asciiTheme="minorHAnsi" w:hAnsiTheme="minorHAnsi" w:cstheme="minorHAnsi"/>
          <w:color w:val="1D1D1D"/>
          <w:sz w:val="36"/>
          <w:szCs w:val="36"/>
        </w:rPr>
        <w:tab/>
      </w:r>
      <w:r w:rsidR="00ED5CC4">
        <w:rPr>
          <w:rFonts w:asciiTheme="minorHAnsi" w:hAnsiTheme="minorHAnsi" w:cstheme="minorHAnsi"/>
          <w:color w:val="1D1D1D"/>
          <w:sz w:val="36"/>
          <w:szCs w:val="36"/>
        </w:rPr>
        <w:t>LITERATURA</w:t>
      </w:r>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b/>
          <w:color w:val="1D1D1D"/>
        </w:rPr>
      </w:pPr>
    </w:p>
    <w:p w:rsidR="002E0BA9"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b/>
          <w:color w:val="1D1D1D"/>
        </w:rPr>
      </w:pPr>
      <w:r>
        <w:rPr>
          <w:rFonts w:asciiTheme="minorHAnsi" w:hAnsiTheme="minorHAnsi" w:cstheme="minorHAnsi"/>
          <w:b/>
          <w:color w:val="1D1D1D"/>
        </w:rPr>
        <w:t>1.  Knjiga - SPECIJALNO RATARSTVO</w:t>
      </w:r>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b/>
          <w:color w:val="1D1D1D"/>
        </w:rPr>
      </w:pPr>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b/>
          <w:color w:val="1D1D1D"/>
        </w:rPr>
      </w:pPr>
      <w:r>
        <w:rPr>
          <w:rFonts w:asciiTheme="minorHAnsi" w:hAnsiTheme="minorHAnsi" w:cstheme="minorHAnsi"/>
          <w:b/>
          <w:color w:val="1D1D1D"/>
        </w:rPr>
        <w:t>2. Knjiga – RATARSKA PROIZVODNJA</w:t>
      </w:r>
    </w:p>
    <w:p w:rsidR="00440AD2" w:rsidRDefault="00440AD2" w:rsidP="00440AD2">
      <w:pPr>
        <w:pStyle w:val="Heading3"/>
        <w:shd w:val="clear" w:color="auto" w:fill="FFFFFF"/>
        <w:spacing w:before="0" w:beforeAutospacing="0" w:after="0" w:afterAutospacing="0"/>
        <w:rPr>
          <w:rFonts w:asciiTheme="minorHAnsi" w:hAnsiTheme="minorHAnsi" w:cstheme="minorHAnsi"/>
          <w:color w:val="1D1D1D"/>
          <w:sz w:val="24"/>
          <w:szCs w:val="24"/>
        </w:rPr>
      </w:pPr>
    </w:p>
    <w:p w:rsidR="00440AD2" w:rsidRDefault="00440AD2" w:rsidP="00440AD2">
      <w:pPr>
        <w:pStyle w:val="Heading3"/>
        <w:shd w:val="clear" w:color="auto" w:fill="FFFFFF"/>
        <w:spacing w:before="0" w:beforeAutospacing="0" w:after="0" w:afterAutospacing="0"/>
        <w:rPr>
          <w:rFonts w:ascii="Arial" w:hAnsi="Arial" w:cs="Arial"/>
          <w:b w:val="0"/>
          <w:bCs w:val="0"/>
          <w:color w:val="222222"/>
        </w:rPr>
      </w:pPr>
      <w:r w:rsidRPr="00440AD2">
        <w:rPr>
          <w:rFonts w:asciiTheme="minorHAnsi" w:hAnsiTheme="minorHAnsi" w:cstheme="minorHAnsi"/>
          <w:color w:val="1D1D1D"/>
          <w:sz w:val="24"/>
          <w:szCs w:val="24"/>
        </w:rPr>
        <w:t>3</w:t>
      </w:r>
      <w:r>
        <w:rPr>
          <w:rFonts w:asciiTheme="minorHAnsi" w:hAnsiTheme="minorHAnsi" w:cstheme="minorHAnsi"/>
          <w:color w:val="1D1D1D"/>
        </w:rPr>
        <w:t>.</w:t>
      </w:r>
      <w:r w:rsidRPr="00440AD2">
        <w:rPr>
          <w:rFonts w:ascii="Arial" w:hAnsi="Arial" w:cs="Arial"/>
          <w:b w:val="0"/>
          <w:bCs w:val="0"/>
          <w:color w:val="222222"/>
        </w:rPr>
        <w:t xml:space="preserve"> </w:t>
      </w:r>
      <w:hyperlink r:id="rId16" w:history="1">
        <w:r>
          <w:rPr>
            <w:rStyle w:val="Emphasis"/>
            <w:rFonts w:ascii="Arial" w:hAnsi="Arial" w:cs="Arial"/>
            <w:i w:val="0"/>
            <w:iCs w:val="0"/>
            <w:color w:val="1122CC"/>
            <w:u w:val="single"/>
          </w:rPr>
          <w:t>Poljoprivreda</w:t>
        </w:r>
        <w:r>
          <w:rPr>
            <w:rStyle w:val="Hyperlink"/>
            <w:rFonts w:ascii="Arial" w:hAnsi="Arial" w:cs="Arial"/>
            <w:b w:val="0"/>
            <w:bCs w:val="0"/>
            <w:color w:val="1122CC"/>
          </w:rPr>
          <w:t>.info - Internet magazin</w:t>
        </w:r>
      </w:hyperlink>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r>
        <w:rPr>
          <w:rFonts w:asciiTheme="minorHAnsi" w:hAnsiTheme="minorHAnsi" w:cstheme="minorHAnsi"/>
          <w:color w:val="1D1D1D"/>
        </w:rPr>
        <w:t xml:space="preserve">4. </w:t>
      </w:r>
      <w:hyperlink r:id="rId17" w:history="1">
        <w:r w:rsidRPr="009250DC">
          <w:rPr>
            <w:rStyle w:val="Hyperlink"/>
            <w:rFonts w:asciiTheme="minorHAnsi" w:hAnsiTheme="minorHAnsi" w:cstheme="minorHAnsi"/>
          </w:rPr>
          <w:t>www.poljoprivreda.ba</w:t>
        </w:r>
      </w:hyperlink>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r>
        <w:rPr>
          <w:rFonts w:asciiTheme="minorHAnsi" w:hAnsiTheme="minorHAnsi" w:cstheme="minorHAnsi"/>
          <w:color w:val="1D1D1D"/>
        </w:rPr>
        <w:t>5.</w:t>
      </w:r>
      <w:r w:rsidRPr="00440AD2">
        <w:t xml:space="preserve"> </w:t>
      </w:r>
      <w:hyperlink r:id="rId18" w:history="1">
        <w:r w:rsidRPr="009250DC">
          <w:rPr>
            <w:rStyle w:val="Hyperlink"/>
            <w:rFonts w:asciiTheme="minorHAnsi" w:hAnsiTheme="minorHAnsi" w:cstheme="minorHAnsi"/>
          </w:rPr>
          <w:t>http://www.biogassrbija.com</w:t>
        </w:r>
      </w:hyperlink>
    </w:p>
    <w:p w:rsid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p>
    <w:p w:rsidR="00341DD9" w:rsidRDefault="00341DD9"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r>
        <w:rPr>
          <w:rFonts w:asciiTheme="minorHAnsi" w:hAnsiTheme="minorHAnsi" w:cstheme="minorHAnsi"/>
          <w:color w:val="1D1D1D"/>
        </w:rPr>
        <w:t>6.</w:t>
      </w:r>
      <w:r w:rsidRPr="00341DD9">
        <w:t xml:space="preserve"> </w:t>
      </w:r>
      <w:hyperlink r:id="rId19" w:history="1">
        <w:r w:rsidRPr="009250DC">
          <w:rPr>
            <w:rStyle w:val="Hyperlink"/>
            <w:rFonts w:asciiTheme="minorHAnsi" w:hAnsiTheme="minorHAnsi" w:cstheme="minorHAnsi"/>
          </w:rPr>
          <w:t>http://poljoprivreda.info</w:t>
        </w:r>
      </w:hyperlink>
    </w:p>
    <w:p w:rsidR="00341DD9" w:rsidRDefault="00341DD9" w:rsidP="001918BB">
      <w:pPr>
        <w:pStyle w:val="NormalWeb"/>
        <w:shd w:val="clear" w:color="auto" w:fill="FFFFFF"/>
        <w:spacing w:before="49" w:beforeAutospacing="0" w:after="49" w:afterAutospacing="0" w:line="307" w:lineRule="atLeast"/>
        <w:jc w:val="both"/>
        <w:rPr>
          <w:rFonts w:asciiTheme="minorHAnsi" w:hAnsiTheme="minorHAnsi" w:cstheme="minorHAnsi"/>
          <w:color w:val="1D1D1D"/>
        </w:rPr>
      </w:pPr>
    </w:p>
    <w:p w:rsidR="00440AD2" w:rsidRPr="00440AD2" w:rsidRDefault="00440AD2" w:rsidP="001918BB">
      <w:pPr>
        <w:pStyle w:val="NormalWeb"/>
        <w:shd w:val="clear" w:color="auto" w:fill="FFFFFF"/>
        <w:spacing w:before="49" w:beforeAutospacing="0" w:after="49" w:afterAutospacing="0" w:line="307" w:lineRule="atLeast"/>
        <w:jc w:val="both"/>
        <w:rPr>
          <w:rFonts w:asciiTheme="minorHAnsi" w:hAnsiTheme="minorHAnsi" w:cstheme="minorHAnsi"/>
          <w:color w:val="FF0000"/>
        </w:rPr>
      </w:pPr>
    </w:p>
    <w:p w:rsidR="002E0BA9" w:rsidRDefault="002E0BA9"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2E0BA9" w:rsidRDefault="002E0BA9"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2E0BA9" w:rsidRDefault="002E0BA9"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2E0BA9" w:rsidRDefault="002E0BA9"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2E0BA9" w:rsidRDefault="002E0BA9"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2E0BA9" w:rsidRDefault="002E0BA9"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2E0BA9" w:rsidRDefault="002E0BA9" w:rsidP="001918BB">
      <w:pPr>
        <w:pStyle w:val="NormalWeb"/>
        <w:shd w:val="clear" w:color="auto" w:fill="FFFFFF"/>
        <w:spacing w:before="49" w:beforeAutospacing="0" w:after="49" w:afterAutospacing="0" w:line="307" w:lineRule="atLeast"/>
        <w:jc w:val="both"/>
        <w:rPr>
          <w:rFonts w:ascii="Arial" w:hAnsi="Arial" w:cs="Arial"/>
          <w:color w:val="1D1D1D"/>
          <w:sz w:val="19"/>
          <w:szCs w:val="19"/>
        </w:rPr>
      </w:pPr>
    </w:p>
    <w:p w:rsidR="00ED5CC4" w:rsidRDefault="00ED5CC4" w:rsidP="001918BB">
      <w:pPr>
        <w:jc w:val="both"/>
      </w:pPr>
    </w:p>
    <w:p w:rsidR="00ED5CC4" w:rsidRPr="00ED5CC4" w:rsidRDefault="00ED5CC4" w:rsidP="001918BB">
      <w:pPr>
        <w:jc w:val="both"/>
      </w:pPr>
    </w:p>
    <w:p w:rsidR="00ED5CC4" w:rsidRPr="00ED5CC4" w:rsidRDefault="00ED5CC4" w:rsidP="001918BB">
      <w:pPr>
        <w:jc w:val="both"/>
      </w:pPr>
    </w:p>
    <w:p w:rsidR="00ED5CC4" w:rsidRPr="00ED5CC4" w:rsidRDefault="00ED5CC4" w:rsidP="001918BB">
      <w:pPr>
        <w:jc w:val="both"/>
      </w:pPr>
    </w:p>
    <w:p w:rsidR="00ED5CC4" w:rsidRPr="00ED5CC4" w:rsidRDefault="00ED5CC4" w:rsidP="001918BB">
      <w:pPr>
        <w:jc w:val="both"/>
      </w:pPr>
    </w:p>
    <w:p w:rsidR="00ED5CC4" w:rsidRPr="00ED5CC4" w:rsidRDefault="00ED5CC4" w:rsidP="001918BB">
      <w:pPr>
        <w:jc w:val="both"/>
      </w:pPr>
    </w:p>
    <w:p w:rsidR="00ED5CC4" w:rsidRPr="00ED5CC4" w:rsidRDefault="00ED5CC4" w:rsidP="001918BB">
      <w:pPr>
        <w:jc w:val="both"/>
      </w:pPr>
    </w:p>
    <w:p w:rsidR="00ED5CC4" w:rsidRPr="00ED5CC4" w:rsidRDefault="00ED5CC4" w:rsidP="001918BB">
      <w:pPr>
        <w:jc w:val="both"/>
      </w:pPr>
    </w:p>
    <w:p w:rsidR="00ED5CC4" w:rsidRPr="00ED5CC4" w:rsidRDefault="00ED5CC4" w:rsidP="001918BB">
      <w:pPr>
        <w:jc w:val="both"/>
      </w:pPr>
    </w:p>
    <w:p w:rsidR="00700584" w:rsidRDefault="00700584" w:rsidP="00AA2310"/>
    <w:sdt>
      <w:sdtPr>
        <w:rPr>
          <w:color w:val="0000FF" w:themeColor="hyperlink"/>
          <w:sz w:val="28"/>
          <w:szCs w:val="28"/>
          <w:u w:val="single"/>
        </w:rPr>
        <w:id w:val="1229556"/>
        <w:docPartObj>
          <w:docPartGallery w:val="Table of Contents"/>
          <w:docPartUnique/>
        </w:docPartObj>
      </w:sdtPr>
      <w:sdtEndPr>
        <w:rPr>
          <w:sz w:val="22"/>
          <w:szCs w:val="22"/>
        </w:rPr>
      </w:sdtEndPr>
      <w:sdtContent>
        <w:p w:rsidR="00D75140" w:rsidRPr="00AA2310" w:rsidRDefault="00D75140" w:rsidP="00AA2310">
          <w:pPr>
            <w:rPr>
              <w:sz w:val="28"/>
              <w:szCs w:val="28"/>
            </w:rPr>
          </w:pPr>
          <w:r w:rsidRPr="00AA2310">
            <w:rPr>
              <w:sz w:val="28"/>
              <w:szCs w:val="28"/>
            </w:rPr>
            <w:t>SADRŽAJ</w:t>
          </w:r>
        </w:p>
        <w:p w:rsidR="00D75140" w:rsidRPr="00AA2310" w:rsidRDefault="00D75140" w:rsidP="00AA2310">
          <w:pPr>
            <w:rPr>
              <w:sz w:val="28"/>
              <w:szCs w:val="28"/>
            </w:rPr>
          </w:pPr>
          <w:r w:rsidRPr="00AA2310">
            <w:rPr>
              <w:sz w:val="28"/>
              <w:szCs w:val="28"/>
            </w:rPr>
            <w:t>1.UVOD……………………………………………………………………………………</w:t>
          </w:r>
          <w:r w:rsidR="00AA2310">
            <w:rPr>
              <w:sz w:val="28"/>
              <w:szCs w:val="28"/>
            </w:rPr>
            <w:t>…………………………..</w:t>
          </w:r>
          <w:r w:rsidRPr="00AA2310">
            <w:rPr>
              <w:sz w:val="28"/>
              <w:szCs w:val="28"/>
            </w:rPr>
            <w:t>2</w:t>
          </w:r>
        </w:p>
        <w:p w:rsidR="00D75140" w:rsidRPr="00AA2310" w:rsidRDefault="00D75140" w:rsidP="00AA2310">
          <w:pPr>
            <w:rPr>
              <w:sz w:val="28"/>
              <w:szCs w:val="28"/>
            </w:rPr>
          </w:pPr>
          <w:r w:rsidRPr="00AA2310">
            <w:rPr>
              <w:sz w:val="28"/>
              <w:szCs w:val="28"/>
            </w:rPr>
            <w:t>2.PODJELA ĐUBRIVA………………………………………………………………</w:t>
          </w:r>
          <w:r w:rsidR="00AA2310">
            <w:rPr>
              <w:sz w:val="28"/>
              <w:szCs w:val="28"/>
            </w:rPr>
            <w:t>…………………………….</w:t>
          </w:r>
          <w:r w:rsidRPr="00AA2310">
            <w:rPr>
              <w:sz w:val="28"/>
              <w:szCs w:val="28"/>
            </w:rPr>
            <w:t>3</w:t>
          </w:r>
        </w:p>
        <w:p w:rsidR="00D75140" w:rsidRPr="00AA2310" w:rsidRDefault="00D75140" w:rsidP="00AA2310">
          <w:pPr>
            <w:rPr>
              <w:sz w:val="28"/>
              <w:szCs w:val="28"/>
            </w:rPr>
          </w:pPr>
          <w:r w:rsidRPr="00AA2310">
            <w:rPr>
              <w:sz w:val="28"/>
              <w:szCs w:val="28"/>
            </w:rPr>
            <w:t>3.PODJELA STAJNJAKA………………………………………………………</w:t>
          </w:r>
          <w:r w:rsidR="00AA2310">
            <w:rPr>
              <w:sz w:val="28"/>
              <w:szCs w:val="28"/>
            </w:rPr>
            <w:t>…………………………..</w:t>
          </w:r>
          <w:r w:rsidRPr="00AA2310">
            <w:rPr>
              <w:sz w:val="28"/>
              <w:szCs w:val="28"/>
            </w:rPr>
            <w:t>……..4</w:t>
          </w:r>
        </w:p>
        <w:p w:rsidR="00D75140" w:rsidRPr="00AA2310" w:rsidRDefault="00D75140" w:rsidP="00AA2310">
          <w:pPr>
            <w:rPr>
              <w:sz w:val="28"/>
              <w:szCs w:val="28"/>
            </w:rPr>
          </w:pPr>
          <w:r w:rsidRPr="00AA2310">
            <w:rPr>
              <w:sz w:val="28"/>
              <w:szCs w:val="28"/>
            </w:rPr>
            <w:t>4.RAZGRADNJA STAJNJAKA…………………………………………</w:t>
          </w:r>
          <w:r w:rsidR="00AA2310">
            <w:rPr>
              <w:sz w:val="28"/>
              <w:szCs w:val="28"/>
            </w:rPr>
            <w:t>…………………………..</w:t>
          </w:r>
          <w:r w:rsidRPr="00AA2310">
            <w:rPr>
              <w:sz w:val="28"/>
              <w:szCs w:val="28"/>
            </w:rPr>
            <w:t>……………5</w:t>
          </w:r>
        </w:p>
        <w:p w:rsidR="00AA2310" w:rsidRPr="00AA2310" w:rsidRDefault="00D75140" w:rsidP="00AA2310">
          <w:pPr>
            <w:rPr>
              <w:sz w:val="28"/>
              <w:szCs w:val="28"/>
            </w:rPr>
          </w:pPr>
          <w:r w:rsidRPr="00AA2310">
            <w:rPr>
              <w:sz w:val="28"/>
              <w:szCs w:val="28"/>
            </w:rPr>
            <w:t>5.ODREĐIVANJE KOLIČINE STAJNJAKA PO JEDINICI</w:t>
          </w:r>
          <w:r w:rsidR="00AA2310">
            <w:rPr>
              <w:sz w:val="28"/>
              <w:szCs w:val="28"/>
            </w:rPr>
            <w:t>……………………………………………….6</w:t>
          </w:r>
          <w:r w:rsidRPr="00AA2310">
            <w:rPr>
              <w:sz w:val="28"/>
              <w:szCs w:val="28"/>
            </w:rPr>
            <w:t xml:space="preserve"> </w:t>
          </w:r>
        </w:p>
        <w:p w:rsidR="00D75140" w:rsidRPr="00AA2310" w:rsidRDefault="00D75140" w:rsidP="00AA2310">
          <w:pPr>
            <w:rPr>
              <w:sz w:val="28"/>
              <w:szCs w:val="28"/>
            </w:rPr>
          </w:pPr>
          <w:r w:rsidRPr="00AA2310">
            <w:rPr>
              <w:sz w:val="28"/>
              <w:szCs w:val="28"/>
            </w:rPr>
            <w:t xml:space="preserve">POVRŠINE </w:t>
          </w:r>
          <w:r w:rsidR="00EC777D">
            <w:rPr>
              <w:sz w:val="28"/>
              <w:szCs w:val="28"/>
            </w:rPr>
            <w:t>, VRIJEME I DUBINA UNOŠENJA</w:t>
          </w:r>
        </w:p>
        <w:p w:rsidR="00D75140" w:rsidRPr="00AA2310" w:rsidRDefault="00D75140" w:rsidP="00AA2310">
          <w:pPr>
            <w:rPr>
              <w:sz w:val="28"/>
              <w:szCs w:val="28"/>
            </w:rPr>
          </w:pPr>
          <w:r w:rsidRPr="00AA2310">
            <w:rPr>
              <w:sz w:val="28"/>
              <w:szCs w:val="28"/>
            </w:rPr>
            <w:t>6.VRIJEME ,DUBINA UNOŠE</w:t>
          </w:r>
          <w:r w:rsidR="00AA2310" w:rsidRPr="00AA2310">
            <w:rPr>
              <w:sz w:val="28"/>
              <w:szCs w:val="28"/>
            </w:rPr>
            <w:t>NJA STAJSKOG GNOJIVA U ZEMLJIŠTE…………………………………………………………………………</w:t>
          </w:r>
          <w:r w:rsidR="00EC777D">
            <w:rPr>
              <w:sz w:val="28"/>
              <w:szCs w:val="28"/>
            </w:rPr>
            <w:t>…………………………..</w:t>
          </w:r>
          <w:r w:rsidR="00AA2310" w:rsidRPr="00AA2310">
            <w:rPr>
              <w:sz w:val="28"/>
              <w:szCs w:val="28"/>
            </w:rPr>
            <w:t>……..7</w:t>
          </w:r>
        </w:p>
        <w:p w:rsidR="00AA2310" w:rsidRPr="00AA2310" w:rsidRDefault="00AA2310" w:rsidP="00AA2310">
          <w:pPr>
            <w:rPr>
              <w:sz w:val="28"/>
              <w:szCs w:val="28"/>
            </w:rPr>
          </w:pPr>
          <w:r w:rsidRPr="00AA2310">
            <w:rPr>
              <w:sz w:val="28"/>
              <w:szCs w:val="28"/>
            </w:rPr>
            <w:t>7.GNOJIVA OD</w:t>
          </w:r>
          <w:r w:rsidR="00EC777D">
            <w:rPr>
              <w:sz w:val="28"/>
              <w:szCs w:val="28"/>
            </w:rPr>
            <w:t xml:space="preserve">  </w:t>
          </w:r>
          <w:r w:rsidRPr="00AA2310">
            <w:rPr>
              <w:sz w:val="28"/>
              <w:szCs w:val="28"/>
            </w:rPr>
            <w:t>PERADI……………</w:t>
          </w:r>
          <w:r w:rsidR="00EC777D">
            <w:rPr>
              <w:sz w:val="28"/>
              <w:szCs w:val="28"/>
            </w:rPr>
            <w:t>………………………………….</w:t>
          </w:r>
          <w:r w:rsidRPr="00AA2310">
            <w:rPr>
              <w:sz w:val="28"/>
              <w:szCs w:val="28"/>
            </w:rPr>
            <w:t>…</w:t>
          </w:r>
          <w:r w:rsidR="00EC777D">
            <w:rPr>
              <w:sz w:val="28"/>
              <w:szCs w:val="28"/>
            </w:rPr>
            <w:t>…………………………...</w:t>
          </w:r>
          <w:r w:rsidRPr="00AA2310">
            <w:rPr>
              <w:sz w:val="28"/>
              <w:szCs w:val="28"/>
            </w:rPr>
            <w:t>……….8</w:t>
          </w:r>
        </w:p>
        <w:p w:rsidR="00AA2310" w:rsidRPr="00AA2310" w:rsidRDefault="00AA2310" w:rsidP="00AA2310">
          <w:pPr>
            <w:rPr>
              <w:sz w:val="28"/>
              <w:szCs w:val="28"/>
            </w:rPr>
          </w:pPr>
          <w:r w:rsidRPr="00AA2310">
            <w:rPr>
              <w:sz w:val="28"/>
              <w:szCs w:val="28"/>
            </w:rPr>
            <w:t>8.TEČNI STAJNJAK ……………………………………………………</w:t>
          </w:r>
          <w:r w:rsidR="00EC777D">
            <w:rPr>
              <w:sz w:val="28"/>
              <w:szCs w:val="28"/>
            </w:rPr>
            <w:t>……………………………………</w:t>
          </w:r>
          <w:r w:rsidRPr="00AA2310">
            <w:rPr>
              <w:sz w:val="28"/>
              <w:szCs w:val="28"/>
            </w:rPr>
            <w:t>……..9</w:t>
          </w:r>
        </w:p>
        <w:p w:rsidR="00AA2310" w:rsidRPr="00AA2310" w:rsidRDefault="00AA2310" w:rsidP="00AA2310">
          <w:pPr>
            <w:rPr>
              <w:sz w:val="28"/>
              <w:szCs w:val="28"/>
            </w:rPr>
          </w:pPr>
          <w:r w:rsidRPr="00AA2310">
            <w:rPr>
              <w:sz w:val="28"/>
              <w:szCs w:val="28"/>
            </w:rPr>
            <w:t>9.OSOKA(GNOJNICA)……………………</w:t>
          </w:r>
          <w:r w:rsidR="00EC777D">
            <w:rPr>
              <w:sz w:val="28"/>
              <w:szCs w:val="28"/>
            </w:rPr>
            <w:t>…………………………..</w:t>
          </w:r>
          <w:r w:rsidRPr="00AA2310">
            <w:rPr>
              <w:sz w:val="28"/>
              <w:szCs w:val="28"/>
            </w:rPr>
            <w:t>…………………………………..……10</w:t>
          </w:r>
        </w:p>
        <w:p w:rsidR="00AA2310" w:rsidRPr="00AA2310" w:rsidRDefault="00AA2310" w:rsidP="00AA2310">
          <w:pPr>
            <w:rPr>
              <w:sz w:val="28"/>
              <w:szCs w:val="28"/>
            </w:rPr>
          </w:pPr>
          <w:r w:rsidRPr="00AA2310">
            <w:rPr>
              <w:sz w:val="28"/>
              <w:szCs w:val="28"/>
            </w:rPr>
            <w:t>10.OTPLAVNO STAJSKO ĐUBRIVO……………</w:t>
          </w:r>
          <w:r w:rsidR="00EC777D">
            <w:rPr>
              <w:sz w:val="28"/>
              <w:szCs w:val="28"/>
            </w:rPr>
            <w:t>…………………………..</w:t>
          </w:r>
          <w:r w:rsidRPr="00AA2310">
            <w:rPr>
              <w:sz w:val="28"/>
              <w:szCs w:val="28"/>
            </w:rPr>
            <w:t>…………………………….11</w:t>
          </w:r>
        </w:p>
        <w:p w:rsidR="00AA2310" w:rsidRPr="00AA2310" w:rsidRDefault="00AA2310" w:rsidP="00AA2310">
          <w:pPr>
            <w:rPr>
              <w:sz w:val="28"/>
              <w:szCs w:val="28"/>
            </w:rPr>
          </w:pPr>
          <w:r w:rsidRPr="00AA2310">
            <w:rPr>
              <w:sz w:val="28"/>
              <w:szCs w:val="28"/>
            </w:rPr>
            <w:t>11.GNOJOVKA…………………………………………</w:t>
          </w:r>
          <w:r w:rsidR="00EC777D">
            <w:rPr>
              <w:sz w:val="28"/>
              <w:szCs w:val="28"/>
            </w:rPr>
            <w:t>……………………………</w:t>
          </w:r>
          <w:r w:rsidRPr="00AA2310">
            <w:rPr>
              <w:sz w:val="28"/>
              <w:szCs w:val="28"/>
            </w:rPr>
            <w:t>…………………………….12</w:t>
          </w:r>
        </w:p>
        <w:p w:rsidR="00AA2310" w:rsidRPr="00AA2310" w:rsidRDefault="00AA2310" w:rsidP="00AA2310">
          <w:pPr>
            <w:rPr>
              <w:sz w:val="28"/>
              <w:szCs w:val="28"/>
            </w:rPr>
          </w:pPr>
          <w:r w:rsidRPr="00AA2310">
            <w:rPr>
              <w:sz w:val="28"/>
              <w:szCs w:val="28"/>
            </w:rPr>
            <w:t>12.BIHUGNOJ……………………………………</w:t>
          </w:r>
          <w:r w:rsidR="000E07CE">
            <w:rPr>
              <w:sz w:val="28"/>
              <w:szCs w:val="28"/>
            </w:rPr>
            <w:t>…………………………..</w:t>
          </w:r>
          <w:r w:rsidRPr="00AA2310">
            <w:rPr>
              <w:sz w:val="28"/>
              <w:szCs w:val="28"/>
            </w:rPr>
            <w:t>……………………………………13</w:t>
          </w:r>
        </w:p>
        <w:p w:rsidR="00AA2310" w:rsidRPr="00AA2310" w:rsidRDefault="00AA2310" w:rsidP="00AA2310">
          <w:pPr>
            <w:rPr>
              <w:sz w:val="28"/>
              <w:szCs w:val="28"/>
            </w:rPr>
          </w:pPr>
          <w:r w:rsidRPr="00AA2310">
            <w:rPr>
              <w:sz w:val="28"/>
              <w:szCs w:val="28"/>
            </w:rPr>
            <w:t>13.STAJNJAK POBOLJŠAVA PRINOS…………………………………</w:t>
          </w:r>
          <w:r w:rsidR="000E07CE">
            <w:rPr>
              <w:sz w:val="28"/>
              <w:szCs w:val="28"/>
            </w:rPr>
            <w:t>…………………………..</w:t>
          </w:r>
          <w:r w:rsidRPr="00AA2310">
            <w:rPr>
              <w:sz w:val="28"/>
              <w:szCs w:val="28"/>
            </w:rPr>
            <w:t>……..14</w:t>
          </w:r>
        </w:p>
        <w:p w:rsidR="00AA2310" w:rsidRPr="00AA2310" w:rsidRDefault="00AA2310" w:rsidP="00AA2310">
          <w:pPr>
            <w:rPr>
              <w:sz w:val="28"/>
              <w:szCs w:val="28"/>
            </w:rPr>
          </w:pPr>
          <w:r w:rsidRPr="00AA2310">
            <w:rPr>
              <w:sz w:val="28"/>
              <w:szCs w:val="28"/>
            </w:rPr>
            <w:t>14.VRIJEME IZVOZENJA STAJNJAKA………………………………………</w:t>
          </w:r>
          <w:r w:rsidR="000E07CE">
            <w:rPr>
              <w:sz w:val="28"/>
              <w:szCs w:val="28"/>
            </w:rPr>
            <w:t>……………………………</w:t>
          </w:r>
          <w:r w:rsidRPr="00AA2310">
            <w:rPr>
              <w:sz w:val="28"/>
              <w:szCs w:val="28"/>
            </w:rPr>
            <w:t>.15</w:t>
          </w:r>
        </w:p>
        <w:p w:rsidR="00D75140" w:rsidRDefault="00AA2310" w:rsidP="00AA2310">
          <w:pPr>
            <w:rPr>
              <w:sz w:val="28"/>
              <w:szCs w:val="28"/>
            </w:rPr>
          </w:pPr>
          <w:r w:rsidRPr="00AA2310">
            <w:rPr>
              <w:sz w:val="28"/>
              <w:szCs w:val="28"/>
            </w:rPr>
            <w:t>15.NA</w:t>
          </w:r>
          <w:r w:rsidR="000E07CE">
            <w:rPr>
              <w:sz w:val="28"/>
              <w:szCs w:val="28"/>
            </w:rPr>
            <w:t>ČIN DUBINE………………………………………………………………………………………………16</w:t>
          </w:r>
        </w:p>
        <w:p w:rsidR="000E07CE" w:rsidRPr="00AA2310" w:rsidRDefault="000E07CE" w:rsidP="00AA2310">
          <w:pPr>
            <w:rPr>
              <w:sz w:val="28"/>
              <w:szCs w:val="28"/>
            </w:rPr>
          </w:pPr>
          <w:r>
            <w:rPr>
              <w:sz w:val="28"/>
              <w:szCs w:val="28"/>
            </w:rPr>
            <w:t>16.ZAKLJUČAK…………………………………………………………………………….………………………17</w:t>
          </w:r>
        </w:p>
        <w:p w:rsidR="00D75140" w:rsidRDefault="000E07CE">
          <w:r>
            <w:rPr>
              <w:sz w:val="28"/>
              <w:szCs w:val="28"/>
            </w:rPr>
            <w:t>17.LITERATURA…………………………………………………………………………………………………..18</w:t>
          </w:r>
        </w:p>
      </w:sdtContent>
    </w:sdt>
    <w:p w:rsidR="0014199D" w:rsidRPr="0014199D" w:rsidRDefault="0014199D" w:rsidP="001918BB">
      <w:pPr>
        <w:jc w:val="both"/>
        <w:rPr>
          <w:sz w:val="36"/>
          <w:szCs w:val="36"/>
        </w:rPr>
      </w:pPr>
    </w:p>
    <w:p w:rsidR="00F45397" w:rsidRDefault="00C62305" w:rsidP="00F45397">
      <w:pPr>
        <w:jc w:val="center"/>
        <w:rPr>
          <w:sz w:val="28"/>
          <w:szCs w:val="28"/>
        </w:rPr>
      </w:pPr>
      <w:hyperlink r:id="rId20" w:history="1">
        <w:r w:rsidR="00F45397">
          <w:rPr>
            <w:rStyle w:val="Hyperlink"/>
            <w:sz w:val="28"/>
            <w:szCs w:val="28"/>
          </w:rPr>
          <w:t>www.</w:t>
        </w:r>
        <w:r w:rsidR="002855D6">
          <w:rPr>
            <w:rStyle w:val="Hyperlink"/>
            <w:sz w:val="28"/>
            <w:szCs w:val="28"/>
          </w:rPr>
          <w:t>maturski.org</w:t>
        </w:r>
      </w:hyperlink>
    </w:p>
    <w:p w:rsidR="0014199D" w:rsidRPr="0014199D" w:rsidRDefault="0014199D" w:rsidP="001918BB">
      <w:pPr>
        <w:pStyle w:val="TOCHeading"/>
        <w:jc w:val="both"/>
      </w:pPr>
    </w:p>
    <w:sectPr w:rsidR="0014199D" w:rsidRPr="0014199D" w:rsidSect="00FE0AD1">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667" w:rsidRDefault="00777667" w:rsidP="00F13BCC">
      <w:pPr>
        <w:spacing w:after="0" w:line="240" w:lineRule="auto"/>
      </w:pPr>
      <w:r>
        <w:separator/>
      </w:r>
    </w:p>
  </w:endnote>
  <w:endnote w:type="continuationSeparator" w:id="1">
    <w:p w:rsidR="00777667" w:rsidRDefault="00777667" w:rsidP="00F13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554"/>
      <w:docPartObj>
        <w:docPartGallery w:val="Page Numbers (Bottom of Page)"/>
        <w:docPartUnique/>
      </w:docPartObj>
    </w:sdtPr>
    <w:sdtContent>
      <w:p w:rsidR="00EC777D" w:rsidRDefault="00C62305">
        <w:pPr>
          <w:pStyle w:val="Footer"/>
          <w:jc w:val="right"/>
        </w:pPr>
        <w:fldSimple w:instr=" PAGE   \* MERGEFORMAT ">
          <w:r w:rsidR="002855D6">
            <w:rPr>
              <w:noProof/>
            </w:rPr>
            <w:t>18</w:t>
          </w:r>
        </w:fldSimple>
      </w:p>
    </w:sdtContent>
  </w:sdt>
  <w:p w:rsidR="00EC777D" w:rsidRDefault="00EC7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667" w:rsidRDefault="00777667" w:rsidP="00F13BCC">
      <w:pPr>
        <w:spacing w:after="0" w:line="240" w:lineRule="auto"/>
      </w:pPr>
      <w:r>
        <w:separator/>
      </w:r>
    </w:p>
  </w:footnote>
  <w:footnote w:type="continuationSeparator" w:id="1">
    <w:p w:rsidR="00777667" w:rsidRDefault="00777667" w:rsidP="00F13B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46F2A"/>
    <w:multiLevelType w:val="hybridMultilevel"/>
    <w:tmpl w:val="E1BED4AE"/>
    <w:lvl w:ilvl="0" w:tplc="A3207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C4A05"/>
    <w:multiLevelType w:val="hybridMultilevel"/>
    <w:tmpl w:val="AABEAE72"/>
    <w:lvl w:ilvl="0" w:tplc="A32078C4">
      <w:start w:val="1"/>
      <w:numFmt w:val="bullet"/>
      <w:lvlText w:val=""/>
      <w:lvlJc w:val="left"/>
      <w:pPr>
        <w:ind w:left="720" w:hanging="360"/>
      </w:pPr>
      <w:rPr>
        <w:rFonts w:ascii="Symbol" w:hAnsi="Symbol" w:hint="default"/>
      </w:rPr>
    </w:lvl>
    <w:lvl w:ilvl="1" w:tplc="6A6AFAD8" w:tentative="1">
      <w:start w:val="1"/>
      <w:numFmt w:val="bullet"/>
      <w:lvlText w:val="o"/>
      <w:lvlJc w:val="left"/>
      <w:pPr>
        <w:ind w:left="1440" w:hanging="360"/>
      </w:pPr>
      <w:rPr>
        <w:rFonts w:ascii="Courier New" w:hAnsi="Courier New" w:cs="Courier New" w:hint="default"/>
      </w:rPr>
    </w:lvl>
    <w:lvl w:ilvl="2" w:tplc="CD2EF342" w:tentative="1">
      <w:start w:val="1"/>
      <w:numFmt w:val="bullet"/>
      <w:lvlText w:val=""/>
      <w:lvlJc w:val="left"/>
      <w:pPr>
        <w:ind w:left="2160" w:hanging="360"/>
      </w:pPr>
      <w:rPr>
        <w:rFonts w:ascii="Wingdings" w:hAnsi="Wingdings" w:hint="default"/>
      </w:rPr>
    </w:lvl>
    <w:lvl w:ilvl="3" w:tplc="DD36238A" w:tentative="1">
      <w:start w:val="1"/>
      <w:numFmt w:val="bullet"/>
      <w:lvlText w:val=""/>
      <w:lvlJc w:val="left"/>
      <w:pPr>
        <w:ind w:left="2880" w:hanging="360"/>
      </w:pPr>
      <w:rPr>
        <w:rFonts w:ascii="Symbol" w:hAnsi="Symbol" w:hint="default"/>
      </w:rPr>
    </w:lvl>
    <w:lvl w:ilvl="4" w:tplc="ACF49AE0" w:tentative="1">
      <w:start w:val="1"/>
      <w:numFmt w:val="bullet"/>
      <w:lvlText w:val="o"/>
      <w:lvlJc w:val="left"/>
      <w:pPr>
        <w:ind w:left="3600" w:hanging="360"/>
      </w:pPr>
      <w:rPr>
        <w:rFonts w:ascii="Courier New" w:hAnsi="Courier New" w:cs="Courier New" w:hint="default"/>
      </w:rPr>
    </w:lvl>
    <w:lvl w:ilvl="5" w:tplc="3222CA90" w:tentative="1">
      <w:start w:val="1"/>
      <w:numFmt w:val="bullet"/>
      <w:lvlText w:val=""/>
      <w:lvlJc w:val="left"/>
      <w:pPr>
        <w:ind w:left="4320" w:hanging="360"/>
      </w:pPr>
      <w:rPr>
        <w:rFonts w:ascii="Wingdings" w:hAnsi="Wingdings" w:hint="default"/>
      </w:rPr>
    </w:lvl>
    <w:lvl w:ilvl="6" w:tplc="B2340C38" w:tentative="1">
      <w:start w:val="1"/>
      <w:numFmt w:val="bullet"/>
      <w:lvlText w:val=""/>
      <w:lvlJc w:val="left"/>
      <w:pPr>
        <w:ind w:left="5040" w:hanging="360"/>
      </w:pPr>
      <w:rPr>
        <w:rFonts w:ascii="Symbol" w:hAnsi="Symbol" w:hint="default"/>
      </w:rPr>
    </w:lvl>
    <w:lvl w:ilvl="7" w:tplc="306E68C6" w:tentative="1">
      <w:start w:val="1"/>
      <w:numFmt w:val="bullet"/>
      <w:lvlText w:val="o"/>
      <w:lvlJc w:val="left"/>
      <w:pPr>
        <w:ind w:left="5760" w:hanging="360"/>
      </w:pPr>
      <w:rPr>
        <w:rFonts w:ascii="Courier New" w:hAnsi="Courier New" w:cs="Courier New" w:hint="default"/>
      </w:rPr>
    </w:lvl>
    <w:lvl w:ilvl="8" w:tplc="CB64519C" w:tentative="1">
      <w:start w:val="1"/>
      <w:numFmt w:val="bullet"/>
      <w:lvlText w:val=""/>
      <w:lvlJc w:val="left"/>
      <w:pPr>
        <w:ind w:left="6480" w:hanging="360"/>
      </w:pPr>
      <w:rPr>
        <w:rFonts w:ascii="Wingdings" w:hAnsi="Wingdings" w:hint="default"/>
      </w:rPr>
    </w:lvl>
  </w:abstractNum>
  <w:abstractNum w:abstractNumId="2">
    <w:nsid w:val="351B0659"/>
    <w:multiLevelType w:val="hybridMultilevel"/>
    <w:tmpl w:val="F6F6D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2F637F"/>
    <w:multiLevelType w:val="hybridMultilevel"/>
    <w:tmpl w:val="907C67E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5C1E3E49"/>
    <w:multiLevelType w:val="hybridMultilevel"/>
    <w:tmpl w:val="19567948"/>
    <w:lvl w:ilvl="0" w:tplc="A3207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13BC5"/>
    <w:multiLevelType w:val="hybridMultilevel"/>
    <w:tmpl w:val="F3F6C816"/>
    <w:lvl w:ilvl="0" w:tplc="630404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C016A"/>
    <w:rsid w:val="0006466E"/>
    <w:rsid w:val="000E07CE"/>
    <w:rsid w:val="00137CCF"/>
    <w:rsid w:val="0014199D"/>
    <w:rsid w:val="0014502A"/>
    <w:rsid w:val="001918BB"/>
    <w:rsid w:val="001C016A"/>
    <w:rsid w:val="0021256B"/>
    <w:rsid w:val="00222A5A"/>
    <w:rsid w:val="00232CC0"/>
    <w:rsid w:val="0025672E"/>
    <w:rsid w:val="0028144B"/>
    <w:rsid w:val="002855D6"/>
    <w:rsid w:val="002D7D7E"/>
    <w:rsid w:val="002E0BA9"/>
    <w:rsid w:val="00341DD9"/>
    <w:rsid w:val="00440AD2"/>
    <w:rsid w:val="0044180C"/>
    <w:rsid w:val="00474F10"/>
    <w:rsid w:val="004A3BDF"/>
    <w:rsid w:val="00540A4A"/>
    <w:rsid w:val="00596256"/>
    <w:rsid w:val="005D7FA5"/>
    <w:rsid w:val="00686AF0"/>
    <w:rsid w:val="00692ED7"/>
    <w:rsid w:val="006A1121"/>
    <w:rsid w:val="006D6B89"/>
    <w:rsid w:val="006E36B8"/>
    <w:rsid w:val="00700584"/>
    <w:rsid w:val="007256F1"/>
    <w:rsid w:val="00751E3F"/>
    <w:rsid w:val="00752E2A"/>
    <w:rsid w:val="00777667"/>
    <w:rsid w:val="00791866"/>
    <w:rsid w:val="007A36EA"/>
    <w:rsid w:val="007A6AD9"/>
    <w:rsid w:val="007B3553"/>
    <w:rsid w:val="0082438B"/>
    <w:rsid w:val="00824772"/>
    <w:rsid w:val="00881520"/>
    <w:rsid w:val="00924284"/>
    <w:rsid w:val="0093274E"/>
    <w:rsid w:val="00963CC4"/>
    <w:rsid w:val="00A14D30"/>
    <w:rsid w:val="00A31C38"/>
    <w:rsid w:val="00AA2310"/>
    <w:rsid w:val="00AE1FAC"/>
    <w:rsid w:val="00B00D82"/>
    <w:rsid w:val="00B729E3"/>
    <w:rsid w:val="00BA16C7"/>
    <w:rsid w:val="00BE27C3"/>
    <w:rsid w:val="00C1628C"/>
    <w:rsid w:val="00C62305"/>
    <w:rsid w:val="00CA75BD"/>
    <w:rsid w:val="00CD242B"/>
    <w:rsid w:val="00CE3307"/>
    <w:rsid w:val="00CE5EF7"/>
    <w:rsid w:val="00D666D2"/>
    <w:rsid w:val="00D70A98"/>
    <w:rsid w:val="00D73696"/>
    <w:rsid w:val="00D75140"/>
    <w:rsid w:val="00D76C7D"/>
    <w:rsid w:val="00DB4700"/>
    <w:rsid w:val="00DB7C15"/>
    <w:rsid w:val="00DE45CB"/>
    <w:rsid w:val="00E00118"/>
    <w:rsid w:val="00E1781F"/>
    <w:rsid w:val="00E30AE3"/>
    <w:rsid w:val="00E66A58"/>
    <w:rsid w:val="00E87835"/>
    <w:rsid w:val="00EC777D"/>
    <w:rsid w:val="00ED5CC4"/>
    <w:rsid w:val="00F06F5E"/>
    <w:rsid w:val="00F13BCC"/>
    <w:rsid w:val="00F45397"/>
    <w:rsid w:val="00F91ED5"/>
    <w:rsid w:val="00FA70D5"/>
    <w:rsid w:val="00FC7CE5"/>
    <w:rsid w:val="00FE0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56"/>
  </w:style>
  <w:style w:type="paragraph" w:styleId="Heading1">
    <w:name w:val="heading 1"/>
    <w:basedOn w:val="Normal"/>
    <w:next w:val="Normal"/>
    <w:link w:val="Heading1Char"/>
    <w:uiPriority w:val="9"/>
    <w:qFormat/>
    <w:rsid w:val="00B00D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0D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3B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00D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16A"/>
    <w:rPr>
      <w:rFonts w:ascii="Tahoma" w:hAnsi="Tahoma" w:cs="Tahoma"/>
      <w:sz w:val="16"/>
      <w:szCs w:val="16"/>
    </w:rPr>
  </w:style>
  <w:style w:type="paragraph" w:styleId="NormalWeb">
    <w:name w:val="Normal (Web)"/>
    <w:basedOn w:val="Normal"/>
    <w:uiPriority w:val="99"/>
    <w:unhideWhenUsed/>
    <w:rsid w:val="001C01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16A"/>
    <w:rPr>
      <w:b/>
      <w:bCs/>
    </w:rPr>
  </w:style>
  <w:style w:type="character" w:customStyle="1" w:styleId="Heading3Char">
    <w:name w:val="Heading 3 Char"/>
    <w:basedOn w:val="DefaultParagraphFont"/>
    <w:link w:val="Heading3"/>
    <w:uiPriority w:val="9"/>
    <w:rsid w:val="00F13BC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13BCC"/>
  </w:style>
  <w:style w:type="paragraph" w:styleId="Header">
    <w:name w:val="header"/>
    <w:basedOn w:val="Normal"/>
    <w:link w:val="HeaderChar"/>
    <w:uiPriority w:val="99"/>
    <w:semiHidden/>
    <w:unhideWhenUsed/>
    <w:rsid w:val="00F13B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BCC"/>
  </w:style>
  <w:style w:type="paragraph" w:styleId="Footer">
    <w:name w:val="footer"/>
    <w:basedOn w:val="Normal"/>
    <w:link w:val="FooterChar"/>
    <w:uiPriority w:val="99"/>
    <w:unhideWhenUsed/>
    <w:rsid w:val="00F13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BCC"/>
  </w:style>
  <w:style w:type="character" w:customStyle="1" w:styleId="Heading1Char">
    <w:name w:val="Heading 1 Char"/>
    <w:basedOn w:val="DefaultParagraphFont"/>
    <w:link w:val="Heading1"/>
    <w:uiPriority w:val="9"/>
    <w:rsid w:val="00B00D82"/>
    <w:rPr>
      <w:rFonts w:asciiTheme="majorHAnsi" w:eastAsiaTheme="majorEastAsia" w:hAnsiTheme="majorHAnsi" w:cstheme="majorBidi"/>
      <w:b/>
      <w:bCs/>
      <w:color w:val="365F91" w:themeColor="accent1" w:themeShade="BF"/>
      <w:sz w:val="28"/>
      <w:szCs w:val="28"/>
    </w:rPr>
  </w:style>
  <w:style w:type="paragraph" w:customStyle="1" w:styleId="beginning">
    <w:name w:val="beginning"/>
    <w:basedOn w:val="Normal"/>
    <w:rsid w:val="00B00D8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00D82"/>
    <w:pPr>
      <w:spacing w:after="0" w:line="240" w:lineRule="auto"/>
    </w:pPr>
  </w:style>
  <w:style w:type="character" w:customStyle="1" w:styleId="Heading2Char">
    <w:name w:val="Heading 2 Char"/>
    <w:basedOn w:val="DefaultParagraphFont"/>
    <w:link w:val="Heading2"/>
    <w:uiPriority w:val="9"/>
    <w:rsid w:val="00B00D8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00D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0D8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B00D8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A3BDF"/>
    <w:pPr>
      <w:ind w:left="720"/>
      <w:contextualSpacing/>
    </w:pPr>
  </w:style>
  <w:style w:type="paragraph" w:styleId="PlainText">
    <w:name w:val="Plain Text"/>
    <w:basedOn w:val="Normal"/>
    <w:link w:val="PlainTextChar"/>
    <w:rsid w:val="00F06F5E"/>
    <w:pPr>
      <w:spacing w:after="0" w:line="240" w:lineRule="auto"/>
    </w:pPr>
    <w:rPr>
      <w:rFonts w:ascii="Courier New" w:eastAsia="Times New Roman" w:hAnsi="Courier New" w:cs="Courier New"/>
      <w:sz w:val="20"/>
      <w:szCs w:val="20"/>
      <w:lang w:val="hsb-DE"/>
    </w:rPr>
  </w:style>
  <w:style w:type="character" w:customStyle="1" w:styleId="PlainTextChar">
    <w:name w:val="Plain Text Char"/>
    <w:basedOn w:val="DefaultParagraphFont"/>
    <w:link w:val="PlainText"/>
    <w:rsid w:val="00F06F5E"/>
    <w:rPr>
      <w:rFonts w:ascii="Courier New" w:eastAsia="Times New Roman" w:hAnsi="Courier New" w:cs="Courier New"/>
      <w:sz w:val="20"/>
      <w:szCs w:val="20"/>
      <w:lang w:val="hsb-DE"/>
    </w:rPr>
  </w:style>
  <w:style w:type="paragraph" w:styleId="TOCHeading">
    <w:name w:val="TOC Heading"/>
    <w:basedOn w:val="Heading1"/>
    <w:next w:val="Normal"/>
    <w:uiPriority w:val="39"/>
    <w:unhideWhenUsed/>
    <w:qFormat/>
    <w:rsid w:val="0014199D"/>
    <w:pPr>
      <w:outlineLvl w:val="9"/>
    </w:pPr>
  </w:style>
  <w:style w:type="paragraph" w:styleId="TOC1">
    <w:name w:val="toc 1"/>
    <w:basedOn w:val="Normal"/>
    <w:next w:val="Normal"/>
    <w:autoRedefine/>
    <w:uiPriority w:val="39"/>
    <w:unhideWhenUsed/>
    <w:rsid w:val="0014199D"/>
    <w:pPr>
      <w:spacing w:after="100"/>
    </w:pPr>
  </w:style>
  <w:style w:type="character" w:styleId="Hyperlink">
    <w:name w:val="Hyperlink"/>
    <w:basedOn w:val="DefaultParagraphFont"/>
    <w:uiPriority w:val="99"/>
    <w:unhideWhenUsed/>
    <w:rsid w:val="0014199D"/>
    <w:rPr>
      <w:color w:val="0000FF" w:themeColor="hyperlink"/>
      <w:u w:val="single"/>
    </w:rPr>
  </w:style>
  <w:style w:type="character" w:styleId="Emphasis">
    <w:name w:val="Emphasis"/>
    <w:basedOn w:val="DefaultParagraphFont"/>
    <w:uiPriority w:val="20"/>
    <w:qFormat/>
    <w:rsid w:val="00440AD2"/>
    <w:rPr>
      <w:i/>
      <w:iCs/>
    </w:rPr>
  </w:style>
</w:styles>
</file>

<file path=word/webSettings.xml><?xml version="1.0" encoding="utf-8"?>
<w:webSettings xmlns:r="http://schemas.openxmlformats.org/officeDocument/2006/relationships" xmlns:w="http://schemas.openxmlformats.org/wordprocessingml/2006/main">
  <w:divs>
    <w:div w:id="242956075">
      <w:bodyDiv w:val="1"/>
      <w:marLeft w:val="0"/>
      <w:marRight w:val="0"/>
      <w:marTop w:val="0"/>
      <w:marBottom w:val="0"/>
      <w:divBdr>
        <w:top w:val="none" w:sz="0" w:space="0" w:color="auto"/>
        <w:left w:val="none" w:sz="0" w:space="0" w:color="auto"/>
        <w:bottom w:val="none" w:sz="0" w:space="0" w:color="auto"/>
        <w:right w:val="none" w:sz="0" w:space="0" w:color="auto"/>
      </w:divBdr>
    </w:div>
    <w:div w:id="433356423">
      <w:bodyDiv w:val="1"/>
      <w:marLeft w:val="0"/>
      <w:marRight w:val="0"/>
      <w:marTop w:val="0"/>
      <w:marBottom w:val="0"/>
      <w:divBdr>
        <w:top w:val="none" w:sz="0" w:space="0" w:color="auto"/>
        <w:left w:val="none" w:sz="0" w:space="0" w:color="auto"/>
        <w:bottom w:val="none" w:sz="0" w:space="0" w:color="auto"/>
        <w:right w:val="none" w:sz="0" w:space="0" w:color="auto"/>
      </w:divBdr>
    </w:div>
    <w:div w:id="524027897">
      <w:bodyDiv w:val="1"/>
      <w:marLeft w:val="0"/>
      <w:marRight w:val="0"/>
      <w:marTop w:val="0"/>
      <w:marBottom w:val="0"/>
      <w:divBdr>
        <w:top w:val="none" w:sz="0" w:space="0" w:color="auto"/>
        <w:left w:val="none" w:sz="0" w:space="0" w:color="auto"/>
        <w:bottom w:val="none" w:sz="0" w:space="0" w:color="auto"/>
        <w:right w:val="none" w:sz="0" w:space="0" w:color="auto"/>
      </w:divBdr>
    </w:div>
    <w:div w:id="712003546">
      <w:bodyDiv w:val="1"/>
      <w:marLeft w:val="0"/>
      <w:marRight w:val="0"/>
      <w:marTop w:val="0"/>
      <w:marBottom w:val="0"/>
      <w:divBdr>
        <w:top w:val="none" w:sz="0" w:space="0" w:color="auto"/>
        <w:left w:val="none" w:sz="0" w:space="0" w:color="auto"/>
        <w:bottom w:val="none" w:sz="0" w:space="0" w:color="auto"/>
        <w:right w:val="none" w:sz="0" w:space="0" w:color="auto"/>
      </w:divBdr>
      <w:divsChild>
        <w:div w:id="1764916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635097">
      <w:bodyDiv w:val="1"/>
      <w:marLeft w:val="0"/>
      <w:marRight w:val="0"/>
      <w:marTop w:val="0"/>
      <w:marBottom w:val="0"/>
      <w:divBdr>
        <w:top w:val="none" w:sz="0" w:space="0" w:color="auto"/>
        <w:left w:val="none" w:sz="0" w:space="0" w:color="auto"/>
        <w:bottom w:val="none" w:sz="0" w:space="0" w:color="auto"/>
        <w:right w:val="none" w:sz="0" w:space="0" w:color="auto"/>
      </w:divBdr>
    </w:div>
    <w:div w:id="726225500">
      <w:bodyDiv w:val="1"/>
      <w:marLeft w:val="0"/>
      <w:marRight w:val="0"/>
      <w:marTop w:val="0"/>
      <w:marBottom w:val="0"/>
      <w:divBdr>
        <w:top w:val="none" w:sz="0" w:space="0" w:color="auto"/>
        <w:left w:val="none" w:sz="0" w:space="0" w:color="auto"/>
        <w:bottom w:val="none" w:sz="0" w:space="0" w:color="auto"/>
        <w:right w:val="none" w:sz="0" w:space="0" w:color="auto"/>
      </w:divBdr>
    </w:div>
    <w:div w:id="1249196407">
      <w:bodyDiv w:val="1"/>
      <w:marLeft w:val="0"/>
      <w:marRight w:val="0"/>
      <w:marTop w:val="0"/>
      <w:marBottom w:val="0"/>
      <w:divBdr>
        <w:top w:val="none" w:sz="0" w:space="0" w:color="auto"/>
        <w:left w:val="none" w:sz="0" w:space="0" w:color="auto"/>
        <w:bottom w:val="none" w:sz="0" w:space="0" w:color="auto"/>
        <w:right w:val="none" w:sz="0" w:space="0" w:color="auto"/>
      </w:divBdr>
      <w:divsChild>
        <w:div w:id="911158434">
          <w:marLeft w:val="0"/>
          <w:marRight w:val="0"/>
          <w:marTop w:val="0"/>
          <w:marBottom w:val="0"/>
          <w:divBdr>
            <w:top w:val="none" w:sz="0" w:space="0" w:color="auto"/>
            <w:left w:val="none" w:sz="0" w:space="0" w:color="auto"/>
            <w:bottom w:val="none" w:sz="0" w:space="0" w:color="auto"/>
            <w:right w:val="none" w:sz="0" w:space="0" w:color="auto"/>
          </w:divBdr>
        </w:div>
      </w:divsChild>
    </w:div>
    <w:div w:id="1414937103">
      <w:bodyDiv w:val="1"/>
      <w:marLeft w:val="0"/>
      <w:marRight w:val="0"/>
      <w:marTop w:val="0"/>
      <w:marBottom w:val="0"/>
      <w:divBdr>
        <w:top w:val="none" w:sz="0" w:space="0" w:color="auto"/>
        <w:left w:val="none" w:sz="0" w:space="0" w:color="auto"/>
        <w:bottom w:val="none" w:sz="0" w:space="0" w:color="auto"/>
        <w:right w:val="none" w:sz="0" w:space="0" w:color="auto"/>
      </w:divBdr>
    </w:div>
    <w:div w:id="1479221542">
      <w:bodyDiv w:val="1"/>
      <w:marLeft w:val="0"/>
      <w:marRight w:val="0"/>
      <w:marTop w:val="0"/>
      <w:marBottom w:val="0"/>
      <w:divBdr>
        <w:top w:val="none" w:sz="0" w:space="0" w:color="auto"/>
        <w:left w:val="none" w:sz="0" w:space="0" w:color="auto"/>
        <w:bottom w:val="none" w:sz="0" w:space="0" w:color="auto"/>
        <w:right w:val="none" w:sz="0" w:space="0" w:color="auto"/>
      </w:divBdr>
    </w:div>
    <w:div w:id="179575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png"/><Relationship Id="rId18" Type="http://schemas.openxmlformats.org/officeDocument/2006/relationships/hyperlink" Target="http://www.biogassrbija.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poljoprivreda.ba" TargetMode="External"/><Relationship Id="rId2" Type="http://schemas.openxmlformats.org/officeDocument/2006/relationships/numbering" Target="numbering.xml"/><Relationship Id="rId16" Type="http://schemas.openxmlformats.org/officeDocument/2006/relationships/hyperlink" Target="http://poljoprivreda.com/" TargetMode="External"/><Relationship Id="rId20" Type="http://schemas.openxmlformats.org/officeDocument/2006/relationships/hyperlink" Target="http://www.matursk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poljoprivreda.inf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19F44-5FFB-46E9-81FA-AEF8EE8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Stajnjak </dc:title>
  <dc:subject/>
  <dc:creator>BsR</dc:creator>
  <cp:keywords/>
  <dc:description/>
  <cp:lastModifiedBy>voodoo</cp:lastModifiedBy>
  <cp:revision>2</cp:revision>
  <dcterms:created xsi:type="dcterms:W3CDTF">2014-01-07T22:46:00Z</dcterms:created>
  <dcterms:modified xsi:type="dcterms:W3CDTF">2014-01-07T22:46:00Z</dcterms:modified>
</cp:coreProperties>
</file>